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3" w:rsidRPr="0029648C" w:rsidRDefault="00A442B3" w:rsidP="0029648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9648C">
        <w:rPr>
          <w:rFonts w:ascii="Times New Roman" w:hAnsi="Times New Roman" w:cs="Times New Roman"/>
          <w:b/>
          <w:sz w:val="21"/>
          <w:szCs w:val="21"/>
        </w:rPr>
        <w:t>Проектная декларация</w:t>
      </w:r>
    </w:p>
    <w:p w:rsidR="00A442B3" w:rsidRPr="0029648C" w:rsidRDefault="00A442B3" w:rsidP="0029648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9648C">
        <w:rPr>
          <w:rFonts w:ascii="Times New Roman" w:hAnsi="Times New Roman" w:cs="Times New Roman"/>
          <w:b/>
          <w:sz w:val="21"/>
          <w:szCs w:val="21"/>
        </w:rPr>
        <w:t xml:space="preserve">на строительство </w:t>
      </w:r>
      <w:r w:rsidR="00F32C25">
        <w:rPr>
          <w:rFonts w:ascii="Times New Roman" w:hAnsi="Times New Roman" w:cs="Times New Roman"/>
          <w:b/>
          <w:sz w:val="21"/>
          <w:szCs w:val="21"/>
        </w:rPr>
        <w:t>5-ти секционного жилого дома переменной этажности №6</w:t>
      </w:r>
      <w:r w:rsidR="00B82A1C">
        <w:rPr>
          <w:rFonts w:ascii="Times New Roman" w:hAnsi="Times New Roman" w:cs="Times New Roman"/>
          <w:b/>
          <w:sz w:val="21"/>
          <w:szCs w:val="21"/>
        </w:rPr>
        <w:t>8</w:t>
      </w:r>
      <w:r w:rsidR="00F32C25">
        <w:rPr>
          <w:rFonts w:ascii="Times New Roman" w:hAnsi="Times New Roman" w:cs="Times New Roman"/>
          <w:b/>
          <w:sz w:val="21"/>
          <w:szCs w:val="21"/>
        </w:rPr>
        <w:t xml:space="preserve"> (стр.) </w:t>
      </w:r>
      <w:r w:rsidR="0009093C" w:rsidRPr="0029648C">
        <w:rPr>
          <w:rFonts w:ascii="Times New Roman" w:hAnsi="Times New Roman" w:cs="Times New Roman"/>
          <w:b/>
          <w:sz w:val="21"/>
          <w:szCs w:val="21"/>
        </w:rPr>
        <w:t xml:space="preserve">со встроенными объектами социально-бытового обслуживания, </w:t>
      </w:r>
      <w:r w:rsidR="00F32C25">
        <w:rPr>
          <w:rFonts w:ascii="Times New Roman" w:hAnsi="Times New Roman" w:cs="Times New Roman"/>
          <w:b/>
          <w:sz w:val="21"/>
          <w:szCs w:val="21"/>
        </w:rPr>
        <w:t>административными и торговыми помещениями в районе</w:t>
      </w:r>
      <w:r w:rsidRPr="0029648C">
        <w:rPr>
          <w:rFonts w:ascii="Times New Roman" w:hAnsi="Times New Roman" w:cs="Times New Roman"/>
          <w:b/>
          <w:sz w:val="21"/>
          <w:szCs w:val="21"/>
        </w:rPr>
        <w:t xml:space="preserve"> микрорайона №  5 «Терновка»  </w:t>
      </w:r>
      <w:r w:rsidR="0009093C" w:rsidRPr="0029648C">
        <w:rPr>
          <w:rFonts w:ascii="Times New Roman" w:hAnsi="Times New Roman" w:cs="Times New Roman"/>
          <w:b/>
          <w:sz w:val="21"/>
          <w:szCs w:val="21"/>
        </w:rPr>
        <w:t>Пензенского района Пензенской области</w:t>
      </w:r>
    </w:p>
    <w:p w:rsidR="00A442B3" w:rsidRPr="0029648C" w:rsidRDefault="00A442B3" w:rsidP="0029648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442B3" w:rsidRPr="00E96878" w:rsidRDefault="00A442B3" w:rsidP="00E96878">
      <w:pPr>
        <w:tabs>
          <w:tab w:val="left" w:pos="0"/>
          <w:tab w:val="left" w:pos="54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8">
        <w:rPr>
          <w:rFonts w:ascii="Times New Roman" w:hAnsi="Times New Roman" w:cs="Times New Roman"/>
          <w:b/>
          <w:i/>
          <w:sz w:val="24"/>
          <w:szCs w:val="24"/>
        </w:rPr>
        <w:t>Информация о застройщике</w:t>
      </w:r>
    </w:p>
    <w:p w:rsidR="00A442B3" w:rsidRPr="0029648C" w:rsidRDefault="00A442B3" w:rsidP="0029648C">
      <w:pPr>
        <w:numPr>
          <w:ilvl w:val="0"/>
          <w:numId w:val="1"/>
        </w:numPr>
        <w:tabs>
          <w:tab w:val="left" w:pos="0"/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9648C">
        <w:rPr>
          <w:rFonts w:ascii="Times New Roman" w:hAnsi="Times New Roman" w:cs="Times New Roman"/>
          <w:b/>
          <w:i/>
          <w:sz w:val="21"/>
          <w:szCs w:val="21"/>
        </w:rPr>
        <w:t>Фирменное наименование застройщика: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- Общество с ограниченной ответственностью производственно-коммерческая фирма «</w:t>
      </w:r>
      <w:proofErr w:type="spellStart"/>
      <w:r w:rsidRPr="0029648C">
        <w:rPr>
          <w:rFonts w:ascii="Times New Roman" w:hAnsi="Times New Roman" w:cs="Times New Roman"/>
          <w:sz w:val="21"/>
          <w:szCs w:val="21"/>
        </w:rPr>
        <w:t>Термодом</w:t>
      </w:r>
      <w:proofErr w:type="spellEnd"/>
      <w:r w:rsidRPr="0029648C">
        <w:rPr>
          <w:rFonts w:ascii="Times New Roman" w:hAnsi="Times New Roman" w:cs="Times New Roman"/>
          <w:sz w:val="21"/>
          <w:szCs w:val="21"/>
        </w:rPr>
        <w:t>», сокращенно (ООО ПКФ «</w:t>
      </w:r>
      <w:proofErr w:type="spellStart"/>
      <w:r w:rsidRPr="0029648C">
        <w:rPr>
          <w:rFonts w:ascii="Times New Roman" w:hAnsi="Times New Roman" w:cs="Times New Roman"/>
          <w:sz w:val="21"/>
          <w:szCs w:val="21"/>
        </w:rPr>
        <w:t>Термодом</w:t>
      </w:r>
      <w:proofErr w:type="spellEnd"/>
      <w:r w:rsidRPr="0029648C">
        <w:rPr>
          <w:rFonts w:ascii="Times New Roman" w:hAnsi="Times New Roman" w:cs="Times New Roman"/>
          <w:sz w:val="21"/>
          <w:szCs w:val="21"/>
        </w:rPr>
        <w:t>»).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9648C">
        <w:rPr>
          <w:rFonts w:ascii="Times New Roman" w:hAnsi="Times New Roman" w:cs="Times New Roman"/>
          <w:b/>
          <w:i/>
          <w:sz w:val="21"/>
          <w:szCs w:val="21"/>
        </w:rPr>
        <w:t>2. Режим работы: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- с понедельника по пятницу, с 8-00 до 17-00, выходной – суббота, воскресенье.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648C">
        <w:rPr>
          <w:rFonts w:ascii="Times New Roman" w:hAnsi="Times New Roman" w:cs="Times New Roman"/>
          <w:i/>
          <w:sz w:val="21"/>
          <w:szCs w:val="21"/>
        </w:rPr>
        <w:t>3</w:t>
      </w:r>
      <w:r w:rsidRPr="0029648C">
        <w:rPr>
          <w:rFonts w:ascii="Times New Roman" w:hAnsi="Times New Roman" w:cs="Times New Roman"/>
          <w:b/>
          <w:i/>
          <w:sz w:val="21"/>
          <w:szCs w:val="21"/>
        </w:rPr>
        <w:t>. Место нахождение организации: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3.1. Юридический адрес: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- Пензенская область, Пензенский район, с. Засечное, ул. Радужная, 1-32; корпус 2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3.2. Фактическое нахождение: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>- Пензенская область, Пензенский район, с. Засечное, ул. Радужная, 1-32, корпус 2, 5-ый микрорайон Терновки.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648C">
        <w:rPr>
          <w:rFonts w:ascii="Times New Roman" w:hAnsi="Times New Roman" w:cs="Times New Roman"/>
          <w:i/>
          <w:sz w:val="21"/>
          <w:szCs w:val="21"/>
        </w:rPr>
        <w:t>4</w:t>
      </w:r>
      <w:r w:rsidRPr="0029648C">
        <w:rPr>
          <w:rFonts w:ascii="Times New Roman" w:hAnsi="Times New Roman" w:cs="Times New Roman"/>
          <w:b/>
          <w:i/>
          <w:sz w:val="21"/>
          <w:szCs w:val="21"/>
        </w:rPr>
        <w:t>. Государственная регистрация: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9648C">
        <w:rPr>
          <w:rFonts w:ascii="Times New Roman" w:hAnsi="Times New Roman" w:cs="Times New Roman"/>
          <w:sz w:val="21"/>
          <w:szCs w:val="21"/>
        </w:rPr>
        <w:t>- Межрайонная инспекция Федеральная налоговая служба №3 по Пензенской области (Территориально обособленное рабочее место по Пензенскому району Пензенской области),5829) и ей присвоен ИНН/КПП 5838041075 / 582901001,  ОГРН 1025801501274 поставлена на учет в соответствии с положениями Налогового кодекса Российской Федерации 09 февраля 2011 г. о чём выдано Свидетельство серия 58 №001775504.</w:t>
      </w:r>
      <w:proofErr w:type="gramEnd"/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9648C">
        <w:rPr>
          <w:rFonts w:ascii="Times New Roman" w:hAnsi="Times New Roman" w:cs="Times New Roman"/>
          <w:b/>
          <w:i/>
          <w:sz w:val="21"/>
          <w:szCs w:val="21"/>
        </w:rPr>
        <w:t>5. Учредители общества:</w:t>
      </w:r>
    </w:p>
    <w:p w:rsidR="0029648C" w:rsidRPr="0029648C" w:rsidRDefault="0029648C" w:rsidP="00F32C25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648C">
        <w:rPr>
          <w:rFonts w:ascii="Times New Roman" w:hAnsi="Times New Roman" w:cs="Times New Roman"/>
          <w:sz w:val="21"/>
          <w:szCs w:val="21"/>
        </w:rPr>
        <w:t xml:space="preserve">- </w:t>
      </w:r>
      <w:r w:rsidR="00F32C25" w:rsidRPr="002F46CD">
        <w:rPr>
          <w:rFonts w:ascii="Times New Roman" w:hAnsi="Times New Roman" w:cs="Times New Roman"/>
        </w:rPr>
        <w:t xml:space="preserve">Ибрагимов Рафик </w:t>
      </w:r>
      <w:proofErr w:type="spellStart"/>
      <w:r w:rsidR="00F32C25" w:rsidRPr="002F46CD">
        <w:rPr>
          <w:rFonts w:ascii="Times New Roman" w:hAnsi="Times New Roman" w:cs="Times New Roman"/>
        </w:rPr>
        <w:t>Анверович</w:t>
      </w:r>
      <w:proofErr w:type="spellEnd"/>
      <w:r w:rsidR="00F32C25" w:rsidRPr="002F46CD">
        <w:rPr>
          <w:rFonts w:ascii="Times New Roman" w:hAnsi="Times New Roman" w:cs="Times New Roman"/>
        </w:rPr>
        <w:t>, физическое лицо, номинальная стоимость доли составляет 152 835 620 (Сто пятьдесят два миллиона восемьсот тридцать пять тысяч шестьсот двадцать) рублей, что составляет  100%. (Сто процентов) уставного капитала</w:t>
      </w:r>
      <w:r w:rsidRPr="0029648C">
        <w:rPr>
          <w:rFonts w:ascii="Times New Roman" w:hAnsi="Times New Roman" w:cs="Times New Roman"/>
          <w:sz w:val="21"/>
          <w:szCs w:val="21"/>
        </w:rPr>
        <w:t>.</w:t>
      </w:r>
    </w:p>
    <w:p w:rsidR="00A442B3" w:rsidRPr="0029648C" w:rsidRDefault="00A442B3" w:rsidP="0029648C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9648C">
        <w:rPr>
          <w:rFonts w:ascii="Times New Roman" w:hAnsi="Times New Roman" w:cs="Times New Roman"/>
          <w:b/>
          <w:i/>
          <w:sz w:val="21"/>
          <w:szCs w:val="21"/>
        </w:rPr>
        <w:t>6. Проекты строительства за предшествующие три года: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984"/>
        <w:gridCol w:w="1560"/>
      </w:tblGrid>
      <w:tr w:rsidR="00A442B3" w:rsidRPr="0029648C" w:rsidTr="002964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Срок строительства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проектный</w:t>
            </w:r>
          </w:p>
        </w:tc>
        <w:tc>
          <w:tcPr>
            <w:tcW w:w="1560" w:type="dxa"/>
          </w:tcPr>
          <w:p w:rsidR="00A442B3" w:rsidRPr="0029648C" w:rsidRDefault="00A442B3" w:rsidP="00F32C25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Фактический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350  квартирный  10-ти этажный жилой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 расположенный по адресу: г. Пенза, ул. Мира, 70А               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238  квартирный 15-ти этажный жилой дом (по генплану  №9) расположенный по адресу: Пензенская область, Пензенский район, с.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Засечное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, ул. Радужная, 13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232  квартирный 15-ти этажный жилой дом (по генплану №8) расположенный по адресу: Пензенская область, Пензенский район, с.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Засечное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, ул. Светлая,5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240 квартирный 10-ти этажный жилой дом (по генплану №14) расположенный по адресу: Пензенская область, Пензенский район, с. Засечное, ул. Олимпийская,2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120 квартирный  10-ти этажный жилой дом (по генплану №16) расположенный по адресу: Пензенская область, Пензенский район, с.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Засечное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, ул. Звездная,4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144 квартирный 12-ти этажный жилой дом (по генплану №24), расположенный по адресу: Пензенская область, Пензенский район, с. Засечное, ул. Звездная, 2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504 квартирный 4-х секционный жилой дом переменной этажности по генплану №31, расположенный по адресу: Пензенская область, Пензенский район, с. Засечное, ул. Радужная, 8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238  квартирный 15-ти этажный жилой дом (по генплану  №7) расположенный по адресу: Пензенская область, Пензенский район, с.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Засечное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, ул. Светлая, 2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208 квартирный 16-ти этажный жилой дом №13(стр.) со встроенными офисными помещениями, расположенный по адресу: Пензенская область, Пензенский район, с. Засечное, ул. Светлая, 4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529 квартирный жилой дома переменной этажности №30 (стр.) с крышной котельной и со встроенными объектами социально-бытового обслуживания, административными, торговыми помещениями, творческими мастерскими, расположенный по адресу: Пензенская область, Пензенский район, с. Засечное, ул. Светлая, 7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A442B3" w:rsidRPr="0029648C" w:rsidTr="0029648C">
        <w:tc>
          <w:tcPr>
            <w:tcW w:w="6629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51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квартирный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№15 (стр.)  по адресу: </w:t>
            </w:r>
            <w:proofErr w:type="gram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Пензенская</w:t>
            </w:r>
            <w:proofErr w:type="gram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 xml:space="preserve"> обл., Пензенский р-н, с. Засечное, ул. Лунная,1А</w:t>
            </w:r>
          </w:p>
        </w:tc>
        <w:tc>
          <w:tcPr>
            <w:tcW w:w="1984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</w:tcPr>
          <w:p w:rsidR="00A442B3" w:rsidRPr="0029648C" w:rsidRDefault="00A442B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BA5463" w:rsidRPr="0029648C" w:rsidTr="0029648C">
        <w:tc>
          <w:tcPr>
            <w:tcW w:w="6629" w:type="dxa"/>
          </w:tcPr>
          <w:p w:rsidR="00BA5463" w:rsidRPr="0029648C" w:rsidRDefault="00BA5463" w:rsidP="00F32C25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208 квартирный 16-ти этажный жилой дом №41(стр.) расположенный по адресу: Пензенская область, Пензенский район, с. Засечное, ул. Радужная, 14</w:t>
            </w:r>
          </w:p>
        </w:tc>
        <w:tc>
          <w:tcPr>
            <w:tcW w:w="1984" w:type="dxa"/>
          </w:tcPr>
          <w:p w:rsidR="00BA5463" w:rsidRPr="0029648C" w:rsidRDefault="00BA546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:rsidR="00BA5463" w:rsidRPr="0029648C" w:rsidRDefault="00BA5463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1E4D51" w:rsidRPr="0029648C" w:rsidTr="0029648C">
        <w:tc>
          <w:tcPr>
            <w:tcW w:w="6629" w:type="dxa"/>
          </w:tcPr>
          <w:p w:rsidR="001E4D51" w:rsidRPr="0029648C" w:rsidRDefault="001E4D51" w:rsidP="00F32C25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370 квартирный жилой дом №33 (</w:t>
            </w:r>
            <w:proofErr w:type="spell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), расположенный по адресу: Пензенская область, Пензенский район, с. Засечное, ул. Светлая, 9</w:t>
            </w:r>
          </w:p>
        </w:tc>
        <w:tc>
          <w:tcPr>
            <w:tcW w:w="1984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1E4D51" w:rsidRPr="0029648C" w:rsidTr="0029648C">
        <w:tc>
          <w:tcPr>
            <w:tcW w:w="6629" w:type="dxa"/>
          </w:tcPr>
          <w:p w:rsidR="001E4D51" w:rsidRPr="0029648C" w:rsidRDefault="001E4D51" w:rsidP="00F32C25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540 квартирный жилой дом №32 (</w:t>
            </w:r>
            <w:proofErr w:type="spell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), расположенный по адресу: Пензенская область, Пензенский район, с. Засечное, ул. Радужная, 10</w:t>
            </w:r>
          </w:p>
        </w:tc>
        <w:tc>
          <w:tcPr>
            <w:tcW w:w="1984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60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1E4D51" w:rsidRPr="0029648C" w:rsidTr="0029648C">
        <w:tc>
          <w:tcPr>
            <w:tcW w:w="6629" w:type="dxa"/>
          </w:tcPr>
          <w:p w:rsidR="001E4D51" w:rsidRPr="0029648C" w:rsidRDefault="001E4D51" w:rsidP="00F32C25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384 квартирный жилой дом №34 (</w:t>
            </w:r>
            <w:proofErr w:type="spellStart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), расположенный по адресу: Пензенская область, Пензенский район, с. Засечное, ул. Радужная, 12</w:t>
            </w:r>
          </w:p>
        </w:tc>
        <w:tc>
          <w:tcPr>
            <w:tcW w:w="1984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60" w:type="dxa"/>
          </w:tcPr>
          <w:p w:rsidR="001E4D51" w:rsidRPr="0029648C" w:rsidRDefault="00EB744A" w:rsidP="0029648C">
            <w:pPr>
              <w:tabs>
                <w:tab w:val="left" w:pos="0"/>
                <w:tab w:val="left" w:pos="1080"/>
                <w:tab w:val="left" w:pos="18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4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</w:tbl>
    <w:p w:rsidR="00A442B3" w:rsidRPr="0029648C" w:rsidRDefault="00A442B3" w:rsidP="00D50B5F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29648C">
        <w:rPr>
          <w:rFonts w:ascii="Times New Roman" w:hAnsi="Times New Roman" w:cs="Times New Roman"/>
          <w:b/>
          <w:i/>
        </w:rPr>
        <w:t>7. Свидетельство:</w:t>
      </w:r>
    </w:p>
    <w:p w:rsidR="00A442B3" w:rsidRPr="0029648C" w:rsidRDefault="00F32C25" w:rsidP="00E96878">
      <w:pPr>
        <w:tabs>
          <w:tab w:val="left" w:pos="0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2F46CD">
        <w:rPr>
          <w:rFonts w:ascii="Times New Roman" w:hAnsi="Times New Roman" w:cs="Times New Roman"/>
        </w:rPr>
        <w:t>- ОО</w:t>
      </w:r>
      <w:r>
        <w:rPr>
          <w:rFonts w:ascii="Times New Roman" w:hAnsi="Times New Roman" w:cs="Times New Roman"/>
        </w:rPr>
        <w:t>О ПКФ "</w:t>
      </w:r>
      <w:proofErr w:type="spellStart"/>
      <w:r>
        <w:rPr>
          <w:rFonts w:ascii="Times New Roman" w:hAnsi="Times New Roman" w:cs="Times New Roman"/>
        </w:rPr>
        <w:t>Термодом</w:t>
      </w:r>
      <w:proofErr w:type="spellEnd"/>
      <w:r>
        <w:rPr>
          <w:rFonts w:ascii="Times New Roman" w:hAnsi="Times New Roman" w:cs="Times New Roman"/>
        </w:rPr>
        <w:t xml:space="preserve">" </w:t>
      </w:r>
      <w:r w:rsidRPr="002F46CD">
        <w:rPr>
          <w:rFonts w:ascii="Times New Roman" w:hAnsi="Times New Roman" w:cs="Times New Roman"/>
        </w:rPr>
        <w:t xml:space="preserve"> выдано Свидетельство № С-092-58-011-0023 от 19.05.2015 г. о допуске к определенному виду или видам работ, которые оказывают влияние на безопасность объектов капитального строительства (взамен ранее выданного № С-092-58-010-0023 от 06.12.2013 г.)</w:t>
      </w:r>
      <w:r>
        <w:rPr>
          <w:rFonts w:ascii="Times New Roman" w:hAnsi="Times New Roman" w:cs="Times New Roman"/>
        </w:rPr>
        <w:t xml:space="preserve">, выданное </w:t>
      </w:r>
      <w:r w:rsidRPr="002F46CD">
        <w:rPr>
          <w:rFonts w:ascii="Times New Roman" w:hAnsi="Times New Roman" w:cs="Times New Roman"/>
        </w:rPr>
        <w:t>Саморегулируемой организаци</w:t>
      </w:r>
      <w:r>
        <w:rPr>
          <w:rFonts w:ascii="Times New Roman" w:hAnsi="Times New Roman" w:cs="Times New Roman"/>
        </w:rPr>
        <w:t>ей</w:t>
      </w:r>
      <w:r w:rsidRPr="002F46CD">
        <w:rPr>
          <w:rFonts w:ascii="Times New Roman" w:hAnsi="Times New Roman" w:cs="Times New Roman"/>
        </w:rPr>
        <w:t xml:space="preserve"> Некоммерческое партнерство «Межрегиональный союз строителей»</w:t>
      </w:r>
      <w:r>
        <w:rPr>
          <w:rFonts w:ascii="Times New Roman" w:hAnsi="Times New Roman" w:cs="Times New Roman"/>
        </w:rPr>
        <w:t>. Свидетельство выдано без ограничения срока и территории его действия.</w:t>
      </w:r>
    </w:p>
    <w:p w:rsidR="00A442B3" w:rsidRPr="00D50B5F" w:rsidRDefault="00A442B3" w:rsidP="00D50B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50B5F">
        <w:rPr>
          <w:rFonts w:ascii="Times New Roman" w:hAnsi="Times New Roman" w:cs="Times New Roman"/>
          <w:b/>
          <w:i/>
        </w:rPr>
        <w:t>8</w:t>
      </w:r>
      <w:r w:rsidRPr="00D50B5F">
        <w:rPr>
          <w:rFonts w:ascii="Times New Roman" w:hAnsi="Times New Roman" w:cs="Times New Roman"/>
          <w:b/>
        </w:rPr>
        <w:t xml:space="preserve">. </w:t>
      </w:r>
      <w:r w:rsidRPr="00D50B5F">
        <w:rPr>
          <w:rFonts w:ascii="Times New Roman" w:hAnsi="Times New Roman" w:cs="Times New Roman"/>
          <w:b/>
          <w:i/>
        </w:rPr>
        <w:t>Финансовая деятельность</w:t>
      </w:r>
      <w:r w:rsidRPr="00D50B5F">
        <w:rPr>
          <w:rFonts w:ascii="Times New Roman" w:hAnsi="Times New Roman" w:cs="Times New Roman"/>
          <w:b/>
        </w:rPr>
        <w:t>:</w:t>
      </w:r>
    </w:p>
    <w:p w:rsidR="00E565BC" w:rsidRPr="00A41C90" w:rsidRDefault="00E565BC" w:rsidP="00E565BC">
      <w:pPr>
        <w:ind w:firstLine="360"/>
        <w:rPr>
          <w:rFonts w:ascii="Times New Roman" w:hAnsi="Times New Roman" w:cs="Times New Roman"/>
        </w:rPr>
      </w:pPr>
      <w:r w:rsidRPr="00A41C90">
        <w:rPr>
          <w:rFonts w:ascii="Times New Roman" w:hAnsi="Times New Roman" w:cs="Times New Roman"/>
        </w:rPr>
        <w:t>- величина собственных денежных средств 244 318</w:t>
      </w:r>
      <w:r w:rsidR="0071487F">
        <w:rPr>
          <w:rFonts w:ascii="Times New Roman" w:hAnsi="Times New Roman" w:cs="Times New Roman"/>
        </w:rPr>
        <w:t xml:space="preserve"> 000</w:t>
      </w:r>
      <w:r w:rsidRPr="00A41C90">
        <w:rPr>
          <w:rFonts w:ascii="Times New Roman" w:hAnsi="Times New Roman" w:cs="Times New Roman"/>
        </w:rPr>
        <w:t xml:space="preserve"> (двести сорок четыре</w:t>
      </w:r>
      <w:r w:rsidR="0071487F">
        <w:rPr>
          <w:rFonts w:ascii="Times New Roman" w:hAnsi="Times New Roman" w:cs="Times New Roman"/>
        </w:rPr>
        <w:t xml:space="preserve"> миллиона</w:t>
      </w:r>
      <w:r w:rsidRPr="00A41C90">
        <w:rPr>
          <w:rFonts w:ascii="Times New Roman" w:hAnsi="Times New Roman" w:cs="Times New Roman"/>
        </w:rPr>
        <w:t xml:space="preserve"> триста восемнадцать</w:t>
      </w:r>
      <w:r w:rsidR="0071487F">
        <w:rPr>
          <w:rFonts w:ascii="Times New Roman" w:hAnsi="Times New Roman" w:cs="Times New Roman"/>
        </w:rPr>
        <w:t xml:space="preserve"> тысяч)</w:t>
      </w:r>
      <w:r w:rsidRPr="00A41C90">
        <w:rPr>
          <w:rFonts w:ascii="Times New Roman" w:hAnsi="Times New Roman" w:cs="Times New Roman"/>
        </w:rPr>
        <w:t xml:space="preserve"> рублей;</w:t>
      </w:r>
    </w:p>
    <w:p w:rsidR="00E565BC" w:rsidRPr="00A41C90" w:rsidRDefault="00E565BC" w:rsidP="00E565BC">
      <w:pPr>
        <w:ind w:firstLine="360"/>
        <w:rPr>
          <w:rFonts w:ascii="Times New Roman" w:hAnsi="Times New Roman" w:cs="Times New Roman"/>
        </w:rPr>
      </w:pPr>
      <w:r w:rsidRPr="00A41C90">
        <w:rPr>
          <w:rFonts w:ascii="Times New Roman" w:hAnsi="Times New Roman" w:cs="Times New Roman"/>
        </w:rPr>
        <w:t xml:space="preserve">- финансовый результат текущего года  60 644 </w:t>
      </w:r>
      <w:r w:rsidR="0071487F">
        <w:rPr>
          <w:rFonts w:ascii="Times New Roman" w:hAnsi="Times New Roman" w:cs="Times New Roman"/>
        </w:rPr>
        <w:t>000</w:t>
      </w:r>
      <w:r w:rsidRPr="00A41C90">
        <w:rPr>
          <w:rFonts w:ascii="Times New Roman" w:hAnsi="Times New Roman" w:cs="Times New Roman"/>
        </w:rPr>
        <w:t xml:space="preserve"> (шестьдесят </w:t>
      </w:r>
      <w:r w:rsidR="0071487F">
        <w:rPr>
          <w:rFonts w:ascii="Times New Roman" w:hAnsi="Times New Roman" w:cs="Times New Roman"/>
        </w:rPr>
        <w:t>миллионов</w:t>
      </w:r>
      <w:r w:rsidRPr="00A41C90">
        <w:rPr>
          <w:rFonts w:ascii="Times New Roman" w:hAnsi="Times New Roman" w:cs="Times New Roman"/>
        </w:rPr>
        <w:t xml:space="preserve"> шестьсот сорок четыре</w:t>
      </w:r>
      <w:r w:rsidR="0071487F">
        <w:rPr>
          <w:rFonts w:ascii="Times New Roman" w:hAnsi="Times New Roman" w:cs="Times New Roman"/>
        </w:rPr>
        <w:t xml:space="preserve"> тысячи</w:t>
      </w:r>
      <w:r w:rsidRPr="00A41C90">
        <w:rPr>
          <w:rFonts w:ascii="Times New Roman" w:hAnsi="Times New Roman" w:cs="Times New Roman"/>
        </w:rPr>
        <w:t>) рублей;</w:t>
      </w:r>
    </w:p>
    <w:p w:rsidR="00E565BC" w:rsidRPr="00A41C90" w:rsidRDefault="00E565BC" w:rsidP="00E565BC">
      <w:pPr>
        <w:ind w:firstLine="360"/>
        <w:rPr>
          <w:rFonts w:ascii="Times New Roman" w:hAnsi="Times New Roman" w:cs="Times New Roman"/>
        </w:rPr>
      </w:pPr>
      <w:r w:rsidRPr="00A41C90">
        <w:rPr>
          <w:rFonts w:ascii="Times New Roman" w:hAnsi="Times New Roman" w:cs="Times New Roman"/>
        </w:rPr>
        <w:t xml:space="preserve">- кредиторская задолженность на день опубликования декларации 836 263 </w:t>
      </w:r>
      <w:r w:rsidR="0071487F">
        <w:rPr>
          <w:rFonts w:ascii="Times New Roman" w:hAnsi="Times New Roman" w:cs="Times New Roman"/>
        </w:rPr>
        <w:t>000</w:t>
      </w:r>
      <w:r w:rsidRPr="00A41C9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 w:rsidRPr="00A41C90">
        <w:rPr>
          <w:rFonts w:ascii="Times New Roman" w:hAnsi="Times New Roman" w:cs="Times New Roman"/>
        </w:rPr>
        <w:t xml:space="preserve">осемьсот тридцать шесть </w:t>
      </w:r>
      <w:r w:rsidR="0071487F">
        <w:rPr>
          <w:rFonts w:ascii="Times New Roman" w:hAnsi="Times New Roman" w:cs="Times New Roman"/>
        </w:rPr>
        <w:t>миллионов</w:t>
      </w:r>
      <w:r w:rsidRPr="00A41C90">
        <w:rPr>
          <w:rFonts w:ascii="Times New Roman" w:hAnsi="Times New Roman" w:cs="Times New Roman"/>
        </w:rPr>
        <w:t xml:space="preserve"> двести шестьдесят три</w:t>
      </w:r>
      <w:r w:rsidR="0071487F">
        <w:rPr>
          <w:rFonts w:ascii="Times New Roman" w:hAnsi="Times New Roman" w:cs="Times New Roman"/>
        </w:rPr>
        <w:t xml:space="preserve"> тысячи</w:t>
      </w:r>
      <w:r w:rsidRPr="00A41C90">
        <w:rPr>
          <w:rFonts w:ascii="Times New Roman" w:hAnsi="Times New Roman" w:cs="Times New Roman"/>
        </w:rPr>
        <w:t>) рублей;</w:t>
      </w:r>
    </w:p>
    <w:p w:rsidR="00E565BC" w:rsidRPr="002F46CD" w:rsidRDefault="00E565BC" w:rsidP="00E565BC">
      <w:pPr>
        <w:ind w:firstLine="360"/>
        <w:rPr>
          <w:rFonts w:ascii="Times New Roman" w:hAnsi="Times New Roman" w:cs="Times New Roman"/>
        </w:rPr>
      </w:pPr>
      <w:r w:rsidRPr="00A41C90">
        <w:rPr>
          <w:rFonts w:ascii="Times New Roman" w:hAnsi="Times New Roman" w:cs="Times New Roman"/>
        </w:rPr>
        <w:t xml:space="preserve">- дебиторская задолженность на день опубликования декларации  2 786 320 </w:t>
      </w:r>
      <w:r w:rsidR="0071487F">
        <w:rPr>
          <w:rFonts w:ascii="Times New Roman" w:hAnsi="Times New Roman" w:cs="Times New Roman"/>
        </w:rPr>
        <w:t>000</w:t>
      </w:r>
      <w:r w:rsidRPr="00A41C90">
        <w:rPr>
          <w:rFonts w:ascii="Times New Roman" w:hAnsi="Times New Roman" w:cs="Times New Roman"/>
        </w:rPr>
        <w:t xml:space="preserve"> (два милли</w:t>
      </w:r>
      <w:r w:rsidR="0071487F">
        <w:rPr>
          <w:rFonts w:ascii="Times New Roman" w:hAnsi="Times New Roman" w:cs="Times New Roman"/>
        </w:rPr>
        <w:t>арда</w:t>
      </w:r>
      <w:r w:rsidRPr="00A41C90">
        <w:rPr>
          <w:rFonts w:ascii="Times New Roman" w:hAnsi="Times New Roman" w:cs="Times New Roman"/>
        </w:rPr>
        <w:t xml:space="preserve"> семьсот восемьдесят шесть </w:t>
      </w:r>
      <w:r w:rsidR="0071487F">
        <w:rPr>
          <w:rFonts w:ascii="Times New Roman" w:hAnsi="Times New Roman" w:cs="Times New Roman"/>
        </w:rPr>
        <w:t>миллионов</w:t>
      </w:r>
      <w:r w:rsidRPr="00A41C90">
        <w:rPr>
          <w:rFonts w:ascii="Times New Roman" w:hAnsi="Times New Roman" w:cs="Times New Roman"/>
        </w:rPr>
        <w:t xml:space="preserve"> триста двадцать</w:t>
      </w:r>
      <w:r w:rsidR="0071487F">
        <w:rPr>
          <w:rFonts w:ascii="Times New Roman" w:hAnsi="Times New Roman" w:cs="Times New Roman"/>
        </w:rPr>
        <w:t xml:space="preserve"> тысяч</w:t>
      </w:r>
      <w:r w:rsidRPr="00A41C90">
        <w:rPr>
          <w:rFonts w:ascii="Times New Roman" w:hAnsi="Times New Roman" w:cs="Times New Roman"/>
        </w:rPr>
        <w:t>) рублей.</w:t>
      </w:r>
      <w:r w:rsidRPr="002F46CD">
        <w:rPr>
          <w:rFonts w:ascii="Times New Roman" w:hAnsi="Times New Roman" w:cs="Times New Roman"/>
        </w:rPr>
        <w:t xml:space="preserve"> </w:t>
      </w:r>
    </w:p>
    <w:p w:rsidR="00A442B3" w:rsidRPr="00E96878" w:rsidRDefault="00A442B3" w:rsidP="00E96878">
      <w:pPr>
        <w:tabs>
          <w:tab w:val="left" w:pos="0"/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8">
        <w:rPr>
          <w:rFonts w:ascii="Times New Roman" w:hAnsi="Times New Roman" w:cs="Times New Roman"/>
          <w:b/>
          <w:i/>
          <w:sz w:val="24"/>
          <w:szCs w:val="24"/>
        </w:rPr>
        <w:t>Информация о проекте строительства</w:t>
      </w:r>
    </w:p>
    <w:p w:rsidR="00A442B3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Цель проекта:</w:t>
      </w:r>
    </w:p>
    <w:p w:rsidR="00E639A3" w:rsidRPr="00E639A3" w:rsidRDefault="00E639A3" w:rsidP="00E96878">
      <w:pPr>
        <w:tabs>
          <w:tab w:val="left" w:pos="0"/>
          <w:tab w:val="num" w:pos="426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2F46CD">
        <w:rPr>
          <w:rFonts w:ascii="Times New Roman" w:hAnsi="Times New Roman" w:cs="Times New Roman"/>
        </w:rPr>
        <w:t>- Реализация данного проекта позволит ликвидировать имеющийся дефицит современного благоустроенного жилья в данном микрорайоне.</w:t>
      </w:r>
    </w:p>
    <w:p w:rsidR="00A442B3" w:rsidRPr="00E639A3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</w:t>
      </w:r>
      <w:r w:rsidR="00E639A3" w:rsidRPr="00E639A3">
        <w:rPr>
          <w:rFonts w:ascii="Times New Roman" w:hAnsi="Times New Roman" w:cs="Times New Roman"/>
          <w:sz w:val="21"/>
          <w:szCs w:val="21"/>
        </w:rPr>
        <w:t>5-ти секционн</w:t>
      </w:r>
      <w:r w:rsidR="00E639A3">
        <w:rPr>
          <w:rFonts w:ascii="Times New Roman" w:hAnsi="Times New Roman" w:cs="Times New Roman"/>
          <w:sz w:val="21"/>
          <w:szCs w:val="21"/>
        </w:rPr>
        <w:t>ый</w:t>
      </w:r>
      <w:r w:rsidR="00E639A3" w:rsidRPr="00E639A3">
        <w:rPr>
          <w:rFonts w:ascii="Times New Roman" w:hAnsi="Times New Roman" w:cs="Times New Roman"/>
          <w:sz w:val="21"/>
          <w:szCs w:val="21"/>
        </w:rPr>
        <w:t xml:space="preserve"> жило</w:t>
      </w:r>
      <w:r w:rsidR="00E639A3">
        <w:rPr>
          <w:rFonts w:ascii="Times New Roman" w:hAnsi="Times New Roman" w:cs="Times New Roman"/>
          <w:sz w:val="21"/>
          <w:szCs w:val="21"/>
        </w:rPr>
        <w:t>й</w:t>
      </w:r>
      <w:r w:rsidR="00E639A3" w:rsidRPr="00E639A3">
        <w:rPr>
          <w:rFonts w:ascii="Times New Roman" w:hAnsi="Times New Roman" w:cs="Times New Roman"/>
          <w:sz w:val="21"/>
          <w:szCs w:val="21"/>
        </w:rPr>
        <w:t xml:space="preserve"> дом переменной этажности №6</w:t>
      </w:r>
      <w:r w:rsidR="00B82A1C">
        <w:rPr>
          <w:rFonts w:ascii="Times New Roman" w:hAnsi="Times New Roman" w:cs="Times New Roman"/>
          <w:sz w:val="21"/>
          <w:szCs w:val="21"/>
        </w:rPr>
        <w:t>8</w:t>
      </w:r>
      <w:r w:rsidR="00E639A3" w:rsidRPr="00E639A3">
        <w:rPr>
          <w:rFonts w:ascii="Times New Roman" w:hAnsi="Times New Roman" w:cs="Times New Roman"/>
          <w:sz w:val="21"/>
          <w:szCs w:val="21"/>
        </w:rPr>
        <w:t xml:space="preserve"> (стр.) со встроенными объектами социально-бытового обслуживания, административными и торговыми помещениями в районе микрорайона №  5 «Терновка»  Пензенского района Пензенской области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Этапы и сроки реализации проекта: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с </w:t>
      </w:r>
      <w:r w:rsidRPr="00D50B5F">
        <w:rPr>
          <w:rFonts w:ascii="Times New Roman" w:hAnsi="Times New Roman" w:cs="Times New Roman"/>
          <w:lang w:val="en-US"/>
        </w:rPr>
        <w:t>I</w:t>
      </w:r>
      <w:r w:rsidR="00B82A1C">
        <w:rPr>
          <w:rFonts w:ascii="Times New Roman" w:hAnsi="Times New Roman" w:cs="Times New Roman"/>
          <w:lang w:val="en-US"/>
        </w:rPr>
        <w:t>I</w:t>
      </w:r>
      <w:r w:rsidR="00C808F5">
        <w:rPr>
          <w:rFonts w:ascii="Times New Roman" w:hAnsi="Times New Roman" w:cs="Times New Roman"/>
          <w:lang w:val="en-US"/>
        </w:rPr>
        <w:t>I</w:t>
      </w:r>
      <w:r w:rsidRPr="00D50B5F">
        <w:rPr>
          <w:rFonts w:ascii="Times New Roman" w:hAnsi="Times New Roman" w:cs="Times New Roman"/>
        </w:rPr>
        <w:t xml:space="preserve"> квартала 201</w:t>
      </w:r>
      <w:r w:rsidR="00E565BC" w:rsidRPr="00E565BC">
        <w:rPr>
          <w:rFonts w:ascii="Times New Roman" w:hAnsi="Times New Roman" w:cs="Times New Roman"/>
        </w:rPr>
        <w:t>6</w:t>
      </w:r>
      <w:r w:rsidRPr="00D50B5F">
        <w:rPr>
          <w:rFonts w:ascii="Times New Roman" w:hAnsi="Times New Roman" w:cs="Times New Roman"/>
        </w:rPr>
        <w:t xml:space="preserve">г. по  </w:t>
      </w:r>
      <w:r w:rsidR="00B82A1C">
        <w:rPr>
          <w:rFonts w:ascii="Times New Roman" w:hAnsi="Times New Roman" w:cs="Times New Roman"/>
          <w:lang w:val="en-US"/>
        </w:rPr>
        <w:t>I</w:t>
      </w:r>
      <w:r w:rsidR="00D12407" w:rsidRPr="00D50B5F">
        <w:rPr>
          <w:rFonts w:ascii="Times New Roman" w:hAnsi="Times New Roman" w:cs="Times New Roman"/>
          <w:lang w:val="en-US"/>
        </w:rPr>
        <w:t>I</w:t>
      </w:r>
      <w:r w:rsidRPr="00D50B5F">
        <w:rPr>
          <w:rFonts w:ascii="Times New Roman" w:hAnsi="Times New Roman" w:cs="Times New Roman"/>
        </w:rPr>
        <w:t xml:space="preserve"> квартал 201</w:t>
      </w:r>
      <w:r w:rsidR="00E639A3">
        <w:rPr>
          <w:rFonts w:ascii="Times New Roman" w:hAnsi="Times New Roman" w:cs="Times New Roman"/>
        </w:rPr>
        <w:t>9</w:t>
      </w:r>
      <w:r w:rsidRPr="00D50B5F">
        <w:rPr>
          <w:rFonts w:ascii="Times New Roman" w:hAnsi="Times New Roman" w:cs="Times New Roman"/>
        </w:rPr>
        <w:t>г.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Результат государственной экспертизы проектной документации:</w:t>
      </w:r>
    </w:p>
    <w:p w:rsidR="00E639A3" w:rsidRPr="002F46CD" w:rsidRDefault="00A442B3" w:rsidP="00E96878">
      <w:pPr>
        <w:tabs>
          <w:tab w:val="left" w:pos="0"/>
          <w:tab w:val="num" w:pos="426"/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</w:t>
      </w:r>
      <w:r w:rsidR="00E639A3" w:rsidRPr="002F46CD">
        <w:rPr>
          <w:rFonts w:ascii="Times New Roman" w:hAnsi="Times New Roman" w:cs="Times New Roman"/>
        </w:rPr>
        <w:t>соответствует положительному заключению</w:t>
      </w:r>
      <w:r w:rsidR="00B82A1C" w:rsidRPr="00B82A1C">
        <w:rPr>
          <w:rFonts w:ascii="Times New Roman" w:hAnsi="Times New Roman" w:cs="Times New Roman"/>
        </w:rPr>
        <w:t xml:space="preserve"> </w:t>
      </w:r>
      <w:r w:rsidR="00B82A1C">
        <w:rPr>
          <w:rFonts w:ascii="Times New Roman" w:hAnsi="Times New Roman" w:cs="Times New Roman"/>
        </w:rPr>
        <w:t>экспертизы</w:t>
      </w:r>
      <w:r w:rsidR="00E639A3" w:rsidRPr="002F46CD">
        <w:rPr>
          <w:rFonts w:ascii="Times New Roman" w:hAnsi="Times New Roman" w:cs="Times New Roman"/>
        </w:rPr>
        <w:t xml:space="preserve"> №58-2-1-2-00</w:t>
      </w:r>
      <w:r w:rsidR="00B82A1C">
        <w:rPr>
          <w:rFonts w:ascii="Times New Roman" w:hAnsi="Times New Roman" w:cs="Times New Roman"/>
        </w:rPr>
        <w:t>26</w:t>
      </w:r>
      <w:r w:rsidR="00E639A3" w:rsidRPr="002F46CD">
        <w:rPr>
          <w:rFonts w:ascii="Times New Roman" w:hAnsi="Times New Roman" w:cs="Times New Roman"/>
        </w:rPr>
        <w:t>-16, выданный  Обществом с ограниченной ответственностью «ЦЕНТРЭКСПЕРТ» от «</w:t>
      </w:r>
      <w:r w:rsidR="00B82A1C">
        <w:rPr>
          <w:rFonts w:ascii="Times New Roman" w:hAnsi="Times New Roman" w:cs="Times New Roman"/>
        </w:rPr>
        <w:t>27</w:t>
      </w:r>
      <w:r w:rsidR="00E639A3" w:rsidRPr="002F46CD">
        <w:rPr>
          <w:rFonts w:ascii="Times New Roman" w:hAnsi="Times New Roman" w:cs="Times New Roman"/>
        </w:rPr>
        <w:t xml:space="preserve">» </w:t>
      </w:r>
      <w:r w:rsidR="00B82A1C">
        <w:rPr>
          <w:rFonts w:ascii="Times New Roman" w:hAnsi="Times New Roman" w:cs="Times New Roman"/>
        </w:rPr>
        <w:t>июня</w:t>
      </w:r>
      <w:r w:rsidR="00E639A3" w:rsidRPr="002F46CD">
        <w:rPr>
          <w:rFonts w:ascii="Times New Roman" w:hAnsi="Times New Roman" w:cs="Times New Roman"/>
        </w:rPr>
        <w:t xml:space="preserve"> 2016 г.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Разрешение на строительство: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 Разрешение на строительство №</w:t>
      </w:r>
      <w:r w:rsidR="00B82A1C">
        <w:rPr>
          <w:rFonts w:ascii="Times New Roman" w:hAnsi="Times New Roman" w:cs="Times New Roman"/>
        </w:rPr>
        <w:t xml:space="preserve"> </w:t>
      </w:r>
      <w:r w:rsidRPr="00D50B5F">
        <w:rPr>
          <w:rFonts w:ascii="Times New Roman" w:hAnsi="Times New Roman" w:cs="Times New Roman"/>
        </w:rPr>
        <w:t>58</w:t>
      </w:r>
      <w:r w:rsidR="00E639A3">
        <w:rPr>
          <w:rFonts w:ascii="Times New Roman" w:hAnsi="Times New Roman" w:cs="Times New Roman"/>
        </w:rPr>
        <w:t>-</w:t>
      </w:r>
      <w:r w:rsidRPr="00D50B5F">
        <w:rPr>
          <w:rFonts w:ascii="Times New Roman" w:hAnsi="Times New Roman" w:cs="Times New Roman"/>
        </w:rPr>
        <w:t>524309</w:t>
      </w:r>
      <w:r w:rsidR="00E639A3">
        <w:rPr>
          <w:rFonts w:ascii="Times New Roman" w:hAnsi="Times New Roman" w:cs="Times New Roman"/>
        </w:rPr>
        <w:t>-</w:t>
      </w:r>
      <w:r w:rsidR="00B82A1C">
        <w:rPr>
          <w:rFonts w:ascii="Times New Roman" w:hAnsi="Times New Roman" w:cs="Times New Roman"/>
        </w:rPr>
        <w:t>78</w:t>
      </w:r>
      <w:r w:rsidR="00E639A3">
        <w:rPr>
          <w:rFonts w:ascii="Times New Roman" w:hAnsi="Times New Roman" w:cs="Times New Roman"/>
        </w:rPr>
        <w:t>-2016</w:t>
      </w:r>
      <w:r w:rsidRPr="00D50B5F">
        <w:rPr>
          <w:rFonts w:ascii="Times New Roman" w:hAnsi="Times New Roman" w:cs="Times New Roman"/>
        </w:rPr>
        <w:t xml:space="preserve">, выдано </w:t>
      </w:r>
      <w:r w:rsidR="00E639A3">
        <w:rPr>
          <w:rFonts w:ascii="Times New Roman" w:hAnsi="Times New Roman" w:cs="Times New Roman"/>
        </w:rPr>
        <w:t xml:space="preserve">Администрацией Пензенского района Пензенской области от </w:t>
      </w:r>
      <w:r w:rsidR="00B82A1C">
        <w:rPr>
          <w:rFonts w:ascii="Times New Roman" w:hAnsi="Times New Roman" w:cs="Times New Roman"/>
        </w:rPr>
        <w:t>15.07</w:t>
      </w:r>
      <w:r w:rsidR="00E639A3">
        <w:rPr>
          <w:rFonts w:ascii="Times New Roman" w:hAnsi="Times New Roman" w:cs="Times New Roman"/>
        </w:rPr>
        <w:t>.2016</w:t>
      </w:r>
      <w:r w:rsidRPr="00D50B5F">
        <w:rPr>
          <w:rFonts w:ascii="Times New Roman" w:hAnsi="Times New Roman" w:cs="Times New Roman"/>
        </w:rPr>
        <w:t>г.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lastRenderedPageBreak/>
        <w:t>Право на земельный участок: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-Договор купли-продажи земельного участка №67 от 17.10.2007г., зарегистрированный Управлением Федеральной регистрационной службы по Пензенской области записью регистрации в ЕГРП №58-58-24/022/2008-461 от 26.08.2008г.;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-Постановление о согласовании материалов о разделе земельного участка принадлежащего 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 xml:space="preserve">» с присвоением им адресов №56 от 22.08.2008, выданное Главой администрации Засечного сельсовета Пензенского района Пензенской области; 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-Постановление о согласовании материалов о разделе земельного участка принадлежащего 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 №83 от 17.08.2010 г., выданное Администрацией Засечного сельсовета Пензенского района Пензенской области;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-Постановление о согласовании материалов о разделе земельного участка принадлежащего 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 №11 от 27.02.2012 г., выданное Администрацией Засечного сельсовета Пензенского района Пензенской области;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-Постановление о согласовании материалов о разделе земельного участка принадлежащего 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 №38 от 12.04.2013 г., выданное Администрацией Засечного сельсовета Пензенского района Пензенской области;</w:t>
      </w:r>
    </w:p>
    <w:p w:rsidR="00A442B3" w:rsidRPr="00E565BC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-Постановление о согласовании материалов о разделе земельного участка принадлежащего 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 №110 от 18.09.2013 г., выданное Администрацией Засечного сельсовета Пензен</w:t>
      </w:r>
      <w:r w:rsidR="00E565BC">
        <w:rPr>
          <w:rFonts w:ascii="Times New Roman" w:hAnsi="Times New Roman" w:cs="Times New Roman"/>
        </w:rPr>
        <w:t>ского района Пензенской области</w:t>
      </w:r>
      <w:r w:rsidR="00E565BC" w:rsidRPr="00E565BC">
        <w:rPr>
          <w:rFonts w:ascii="Times New Roman" w:hAnsi="Times New Roman" w:cs="Times New Roman"/>
        </w:rPr>
        <w:t>/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Собственник земельного участка: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-Общество с ограниченной ответственностью производственно-коммерческая фирма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», сокращенно (ООО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»).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Границы земельного участка: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 в границах земельного участка за кадастровым номером 58:24:0381302:</w:t>
      </w:r>
      <w:r w:rsidR="00B82A1C">
        <w:rPr>
          <w:rFonts w:ascii="Times New Roman" w:hAnsi="Times New Roman" w:cs="Times New Roman"/>
        </w:rPr>
        <w:t>9220</w:t>
      </w:r>
      <w:r w:rsidRPr="00D50B5F">
        <w:rPr>
          <w:rFonts w:ascii="Times New Roman" w:hAnsi="Times New Roman" w:cs="Times New Roman"/>
        </w:rPr>
        <w:t xml:space="preserve"> относительно ориентира Пензенский район, в границах Засечного сельсовета. 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0B5F">
        <w:rPr>
          <w:rFonts w:ascii="Times New Roman" w:hAnsi="Times New Roman" w:cs="Times New Roman"/>
          <w:i/>
        </w:rPr>
        <w:t>Площадь земельного участка:</w:t>
      </w:r>
    </w:p>
    <w:p w:rsidR="00A442B3" w:rsidRPr="00D50B5F" w:rsidRDefault="00A442B3" w:rsidP="00E96878">
      <w:pPr>
        <w:tabs>
          <w:tab w:val="left" w:pos="0"/>
          <w:tab w:val="num" w:pos="426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</w:t>
      </w:r>
      <w:r w:rsidR="001E30B9">
        <w:rPr>
          <w:rFonts w:ascii="Times New Roman" w:hAnsi="Times New Roman" w:cs="Times New Roman"/>
        </w:rPr>
        <w:t>1</w:t>
      </w:r>
      <w:r w:rsidR="00E639A3">
        <w:rPr>
          <w:rFonts w:ascii="Times New Roman" w:hAnsi="Times New Roman" w:cs="Times New Roman"/>
        </w:rPr>
        <w:t>7</w:t>
      </w:r>
      <w:r w:rsidR="001E30B9">
        <w:rPr>
          <w:rFonts w:ascii="Times New Roman" w:hAnsi="Times New Roman" w:cs="Times New Roman"/>
        </w:rPr>
        <w:t xml:space="preserve"> </w:t>
      </w:r>
      <w:r w:rsidR="00EF6F55">
        <w:rPr>
          <w:rFonts w:ascii="Times New Roman" w:hAnsi="Times New Roman" w:cs="Times New Roman"/>
        </w:rPr>
        <w:t>039</w:t>
      </w:r>
      <w:r w:rsidRPr="00D50B5F">
        <w:rPr>
          <w:rFonts w:ascii="Times New Roman" w:hAnsi="Times New Roman" w:cs="Times New Roman"/>
        </w:rPr>
        <w:t xml:space="preserve"> (</w:t>
      </w:r>
      <w:r w:rsidR="00923789" w:rsidRPr="00D50B5F">
        <w:rPr>
          <w:rFonts w:ascii="Times New Roman" w:hAnsi="Times New Roman" w:cs="Times New Roman"/>
        </w:rPr>
        <w:t>Сем</w:t>
      </w:r>
      <w:r w:rsidR="001E30B9">
        <w:rPr>
          <w:rFonts w:ascii="Times New Roman" w:hAnsi="Times New Roman" w:cs="Times New Roman"/>
        </w:rPr>
        <w:t xml:space="preserve">надцать тысяч </w:t>
      </w:r>
      <w:r w:rsidR="00EF6F55">
        <w:rPr>
          <w:rFonts w:ascii="Times New Roman" w:hAnsi="Times New Roman" w:cs="Times New Roman"/>
        </w:rPr>
        <w:t>тридцать девять</w:t>
      </w:r>
      <w:r w:rsidRPr="00D50B5F">
        <w:rPr>
          <w:rFonts w:ascii="Times New Roman" w:hAnsi="Times New Roman" w:cs="Times New Roman"/>
        </w:rPr>
        <w:t xml:space="preserve">) кв.м. 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Элементы благоустройства:</w:t>
      </w:r>
    </w:p>
    <w:p w:rsidR="001B3CDE" w:rsidRDefault="001B3CDE" w:rsidP="00E96878">
      <w:p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отведенный под строительство 5-ти секционного жилого дома переменной этажности №6</w:t>
      </w:r>
      <w:r w:rsidR="00EF6F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>) со встроенными объектами социально-бытового обслуживания</w:t>
      </w:r>
      <w:r w:rsidR="00EF6F55">
        <w:rPr>
          <w:rFonts w:ascii="Times New Roman" w:hAnsi="Times New Roman" w:cs="Times New Roman"/>
        </w:rPr>
        <w:t xml:space="preserve">, </w:t>
      </w:r>
      <w:r w:rsidR="00EF6F55" w:rsidRPr="00E639A3">
        <w:rPr>
          <w:rFonts w:ascii="Times New Roman" w:hAnsi="Times New Roman" w:cs="Times New Roman"/>
          <w:sz w:val="21"/>
          <w:szCs w:val="21"/>
        </w:rPr>
        <w:t>административными и торговыми помещениями</w:t>
      </w:r>
      <w:r>
        <w:rPr>
          <w:rFonts w:ascii="Times New Roman" w:hAnsi="Times New Roman" w:cs="Times New Roman"/>
        </w:rPr>
        <w:t xml:space="preserve"> расположен на юго-восточной окраине города Пенза, в селе Засечное Пензенского района, на территории жилого массива «Спутник» в районе микрорайона №5 «Терновка».</w:t>
      </w:r>
    </w:p>
    <w:p w:rsidR="001B3CDE" w:rsidRDefault="001B3CDE" w:rsidP="00E96878">
      <w:p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Границами участка служат: с северо-восточной стороны – улицей Светлая; </w:t>
      </w:r>
      <w:r w:rsidR="00EF6F55">
        <w:rPr>
          <w:rFonts w:ascii="Times New Roman" w:hAnsi="Times New Roman" w:cs="Times New Roman"/>
        </w:rPr>
        <w:t>с юго-западной стороны – земельный участок, выделенный под строительство жилого дома №66, с с</w:t>
      </w:r>
      <w:r>
        <w:rPr>
          <w:rFonts w:ascii="Times New Roman" w:hAnsi="Times New Roman" w:cs="Times New Roman"/>
        </w:rPr>
        <w:t xml:space="preserve">еверо-западной стороны – </w:t>
      </w:r>
      <w:r w:rsidR="00EF6F55">
        <w:rPr>
          <w:rFonts w:ascii="Times New Roman" w:hAnsi="Times New Roman" w:cs="Times New Roman"/>
        </w:rPr>
        <w:t>земельный участок, выделенный под строительство жилого дома №67 , с юго-восточной стороны – красная линия по существующей автодороге ограничивающей квартал жилой застройки от незастроенной территории микрорайона №5 «Терновка»</w:t>
      </w:r>
      <w:r>
        <w:rPr>
          <w:rFonts w:ascii="Times New Roman" w:hAnsi="Times New Roman" w:cs="Times New Roman"/>
        </w:rPr>
        <w:t>.</w:t>
      </w:r>
      <w:proofErr w:type="gramEnd"/>
    </w:p>
    <w:p w:rsidR="00AA4404" w:rsidRDefault="00F07D71" w:rsidP="00E96878">
      <w:p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проездов и пешеходных тротуаров предусмотрена с учетом возможности доступа спасительной техники в каждую квартиру. На придомовой территории предусмотрено размещение: площадок для отдыха взрослых; игровых площадок для детей; спортивных площадок; хозяйственных площадок для чистки домашних вещей и сушки белья; площадки для сбора мусора (контейнерная); автостоянок общей вместимостью на 1</w:t>
      </w:r>
      <w:r w:rsidR="00AA44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машиномест</w:t>
      </w:r>
      <w:proofErr w:type="spellEnd"/>
      <w:r>
        <w:rPr>
          <w:rFonts w:ascii="Times New Roman" w:hAnsi="Times New Roman" w:cs="Times New Roman"/>
        </w:rPr>
        <w:t>.</w:t>
      </w:r>
    </w:p>
    <w:p w:rsidR="00F07D71" w:rsidRDefault="00AA4404" w:rsidP="00E96878">
      <w:p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 к дому предусмотрен в автодороги ограничивающей квартал жилой застройки и с улицы Светлая.</w:t>
      </w:r>
      <w:r w:rsidR="00F07D71">
        <w:rPr>
          <w:rFonts w:ascii="Times New Roman" w:hAnsi="Times New Roman" w:cs="Times New Roman"/>
        </w:rPr>
        <w:t xml:space="preserve"> </w:t>
      </w:r>
    </w:p>
    <w:p w:rsidR="00F07D71" w:rsidRPr="001B3CDE" w:rsidRDefault="00F07D71" w:rsidP="00E96878">
      <w:p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проекте</w:t>
      </w:r>
      <w:r w:rsidR="000A4A7E">
        <w:rPr>
          <w:rFonts w:ascii="Times New Roman" w:hAnsi="Times New Roman" w:cs="Times New Roman"/>
        </w:rPr>
        <w:t xml:space="preserve"> благоустройства предусматривается три вида покрытий: - асфальтобетонное двухслойное (для проездов, стоянок и разворотных площадок); - асфальтовое тротуарное (для пешеходных тротуаров и площадок); - из </w:t>
      </w:r>
      <w:proofErr w:type="spellStart"/>
      <w:r w:rsidR="000A4A7E">
        <w:rPr>
          <w:rFonts w:ascii="Times New Roman" w:hAnsi="Times New Roman" w:cs="Times New Roman"/>
        </w:rPr>
        <w:t>спецсмеси</w:t>
      </w:r>
      <w:proofErr w:type="spellEnd"/>
      <w:r w:rsidR="000A4A7E">
        <w:rPr>
          <w:rFonts w:ascii="Times New Roman" w:hAnsi="Times New Roman" w:cs="Times New Roman"/>
        </w:rPr>
        <w:t xml:space="preserve"> (для детских площадок).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Местоположение строящегося объекта в соответствии с проектной документацией:</w:t>
      </w:r>
    </w:p>
    <w:p w:rsidR="00A442B3" w:rsidRPr="00D50B5F" w:rsidRDefault="00A442B3" w:rsidP="00E96878">
      <w:pPr>
        <w:tabs>
          <w:tab w:val="left" w:pos="0"/>
          <w:tab w:val="num" w:pos="426"/>
          <w:tab w:val="num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</w:t>
      </w:r>
      <w:r w:rsidR="00617BB3" w:rsidRPr="00D50B5F">
        <w:rPr>
          <w:rFonts w:ascii="Times New Roman" w:hAnsi="Times New Roman" w:cs="Times New Roman"/>
        </w:rPr>
        <w:t>Место, отведенное для строительства жилого дома,  расположено в Пензенском районе с</w:t>
      </w:r>
      <w:proofErr w:type="gramStart"/>
      <w:r w:rsidR="00617BB3" w:rsidRPr="00D50B5F">
        <w:rPr>
          <w:rFonts w:ascii="Times New Roman" w:hAnsi="Times New Roman" w:cs="Times New Roman"/>
        </w:rPr>
        <w:t>.З</w:t>
      </w:r>
      <w:proofErr w:type="gramEnd"/>
      <w:r w:rsidR="00617BB3" w:rsidRPr="00D50B5F">
        <w:rPr>
          <w:rFonts w:ascii="Times New Roman" w:hAnsi="Times New Roman" w:cs="Times New Roman"/>
        </w:rPr>
        <w:t>асечное</w:t>
      </w:r>
      <w:r w:rsidRPr="00D50B5F">
        <w:rPr>
          <w:rFonts w:ascii="Times New Roman" w:hAnsi="Times New Roman" w:cs="Times New Roman"/>
        </w:rPr>
        <w:t>.</w:t>
      </w:r>
    </w:p>
    <w:p w:rsidR="00A442B3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Количество и состав многоквартирного дома самостоятельных частей, после разрешения на ввод в эксплуатацию:</w:t>
      </w:r>
    </w:p>
    <w:p w:rsidR="00A442B3" w:rsidRPr="00D50B5F" w:rsidRDefault="00A442B3" w:rsidP="00E96878">
      <w:pPr>
        <w:tabs>
          <w:tab w:val="left" w:pos="0"/>
          <w:tab w:val="num" w:pos="426"/>
          <w:tab w:val="num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- всего в доме </w:t>
      </w:r>
      <w:r w:rsidR="00E639A3">
        <w:rPr>
          <w:rFonts w:ascii="Times New Roman" w:hAnsi="Times New Roman" w:cs="Times New Roman"/>
        </w:rPr>
        <w:t>545</w:t>
      </w:r>
      <w:r w:rsidRPr="00D50B5F">
        <w:rPr>
          <w:rFonts w:ascii="Times New Roman" w:hAnsi="Times New Roman" w:cs="Times New Roman"/>
        </w:rPr>
        <w:t xml:space="preserve"> (</w:t>
      </w:r>
      <w:r w:rsidR="00E639A3">
        <w:rPr>
          <w:rFonts w:ascii="Times New Roman" w:hAnsi="Times New Roman" w:cs="Times New Roman"/>
        </w:rPr>
        <w:t>Пятьсот сорок пять</w:t>
      </w:r>
      <w:r w:rsidRPr="00D50B5F">
        <w:rPr>
          <w:rFonts w:ascii="Times New Roman" w:hAnsi="Times New Roman" w:cs="Times New Roman"/>
        </w:rPr>
        <w:t xml:space="preserve">) квартир, из них </w:t>
      </w:r>
      <w:r w:rsidR="00E639A3">
        <w:rPr>
          <w:rFonts w:ascii="Times New Roman" w:hAnsi="Times New Roman" w:cs="Times New Roman"/>
        </w:rPr>
        <w:t>427</w:t>
      </w:r>
      <w:r w:rsidRPr="00D50B5F">
        <w:rPr>
          <w:rFonts w:ascii="Times New Roman" w:hAnsi="Times New Roman" w:cs="Times New Roman"/>
        </w:rPr>
        <w:t xml:space="preserve"> (</w:t>
      </w:r>
      <w:r w:rsidR="00E639A3">
        <w:rPr>
          <w:rFonts w:ascii="Times New Roman" w:hAnsi="Times New Roman" w:cs="Times New Roman"/>
        </w:rPr>
        <w:t>Четыреста двадцать семь</w:t>
      </w:r>
      <w:r w:rsidRPr="00D50B5F">
        <w:rPr>
          <w:rFonts w:ascii="Times New Roman" w:hAnsi="Times New Roman" w:cs="Times New Roman"/>
        </w:rPr>
        <w:t xml:space="preserve">) однокомнатных, </w:t>
      </w:r>
      <w:r w:rsidR="00E639A3">
        <w:rPr>
          <w:rFonts w:ascii="Times New Roman" w:hAnsi="Times New Roman" w:cs="Times New Roman"/>
        </w:rPr>
        <w:t>117</w:t>
      </w:r>
      <w:r w:rsidRPr="00D50B5F">
        <w:rPr>
          <w:rFonts w:ascii="Times New Roman" w:hAnsi="Times New Roman" w:cs="Times New Roman"/>
        </w:rPr>
        <w:t xml:space="preserve"> (</w:t>
      </w:r>
      <w:r w:rsidR="00B253F2" w:rsidRPr="00D50B5F">
        <w:rPr>
          <w:rFonts w:ascii="Times New Roman" w:hAnsi="Times New Roman" w:cs="Times New Roman"/>
        </w:rPr>
        <w:t>С</w:t>
      </w:r>
      <w:r w:rsidR="00E639A3">
        <w:rPr>
          <w:rFonts w:ascii="Times New Roman" w:hAnsi="Times New Roman" w:cs="Times New Roman"/>
        </w:rPr>
        <w:t>то семнадцать</w:t>
      </w:r>
      <w:r w:rsidR="006138BD" w:rsidRPr="00D50B5F">
        <w:rPr>
          <w:rFonts w:ascii="Times New Roman" w:hAnsi="Times New Roman" w:cs="Times New Roman"/>
        </w:rPr>
        <w:t>) двухкомнатных</w:t>
      </w:r>
      <w:r w:rsidR="00B253F2" w:rsidRPr="00D50B5F">
        <w:rPr>
          <w:rFonts w:ascii="Times New Roman" w:hAnsi="Times New Roman" w:cs="Times New Roman"/>
        </w:rPr>
        <w:t xml:space="preserve">, </w:t>
      </w:r>
      <w:r w:rsidR="00E639A3">
        <w:rPr>
          <w:rFonts w:ascii="Times New Roman" w:hAnsi="Times New Roman" w:cs="Times New Roman"/>
        </w:rPr>
        <w:t>1</w:t>
      </w:r>
      <w:r w:rsidR="00B253F2" w:rsidRPr="00D50B5F">
        <w:rPr>
          <w:rFonts w:ascii="Times New Roman" w:hAnsi="Times New Roman" w:cs="Times New Roman"/>
        </w:rPr>
        <w:t xml:space="preserve"> (</w:t>
      </w:r>
      <w:r w:rsidR="00E639A3">
        <w:rPr>
          <w:rFonts w:ascii="Times New Roman" w:hAnsi="Times New Roman" w:cs="Times New Roman"/>
        </w:rPr>
        <w:t>Одна</w:t>
      </w:r>
      <w:r w:rsidR="00B253F2" w:rsidRPr="00D50B5F">
        <w:rPr>
          <w:rFonts w:ascii="Times New Roman" w:hAnsi="Times New Roman" w:cs="Times New Roman"/>
        </w:rPr>
        <w:t>) трехкомнатных</w:t>
      </w:r>
      <w:r w:rsidRPr="00D50B5F">
        <w:rPr>
          <w:rFonts w:ascii="Times New Roman" w:hAnsi="Times New Roman" w:cs="Times New Roman"/>
        </w:rPr>
        <w:t xml:space="preserve">. Жилая площадь здания </w:t>
      </w:r>
      <w:r w:rsidR="00CB21B5">
        <w:rPr>
          <w:rFonts w:ascii="Times New Roman" w:hAnsi="Times New Roman" w:cs="Times New Roman"/>
        </w:rPr>
        <w:t>10 550,4</w:t>
      </w:r>
      <w:r w:rsidRPr="00D50B5F">
        <w:rPr>
          <w:rFonts w:ascii="Times New Roman" w:hAnsi="Times New Roman" w:cs="Times New Roman"/>
        </w:rPr>
        <w:t xml:space="preserve"> (</w:t>
      </w:r>
      <w:r w:rsidR="00CB21B5">
        <w:rPr>
          <w:rFonts w:ascii="Times New Roman" w:hAnsi="Times New Roman" w:cs="Times New Roman"/>
        </w:rPr>
        <w:t>Десять тысяч пятьсот пятьдесят целых</w:t>
      </w:r>
      <w:r w:rsidR="00B253F2" w:rsidRPr="00D50B5F">
        <w:rPr>
          <w:rFonts w:ascii="Times New Roman" w:hAnsi="Times New Roman" w:cs="Times New Roman"/>
        </w:rPr>
        <w:t xml:space="preserve"> </w:t>
      </w:r>
      <w:r w:rsidR="00CB21B5">
        <w:rPr>
          <w:rFonts w:ascii="Times New Roman" w:hAnsi="Times New Roman" w:cs="Times New Roman"/>
        </w:rPr>
        <w:t>четыре</w:t>
      </w:r>
      <w:r w:rsidR="00B253F2" w:rsidRPr="00D50B5F">
        <w:rPr>
          <w:rFonts w:ascii="Times New Roman" w:hAnsi="Times New Roman" w:cs="Times New Roman"/>
        </w:rPr>
        <w:t xml:space="preserve"> десятых</w:t>
      </w:r>
      <w:r w:rsidRPr="00D50B5F">
        <w:rPr>
          <w:rFonts w:ascii="Times New Roman" w:hAnsi="Times New Roman" w:cs="Times New Roman"/>
        </w:rPr>
        <w:t xml:space="preserve">) кв.м., общей площадью квартир </w:t>
      </w:r>
      <w:r w:rsidR="00CB21B5">
        <w:rPr>
          <w:rFonts w:ascii="Times New Roman" w:hAnsi="Times New Roman" w:cs="Times New Roman"/>
        </w:rPr>
        <w:t>20 477,2</w:t>
      </w:r>
      <w:r w:rsidRPr="00D50B5F">
        <w:rPr>
          <w:rFonts w:ascii="Times New Roman" w:hAnsi="Times New Roman" w:cs="Times New Roman"/>
        </w:rPr>
        <w:t xml:space="preserve"> (</w:t>
      </w:r>
      <w:r w:rsidR="00B253F2" w:rsidRPr="00D50B5F">
        <w:rPr>
          <w:rFonts w:ascii="Times New Roman" w:hAnsi="Times New Roman" w:cs="Times New Roman"/>
        </w:rPr>
        <w:t>Дв</w:t>
      </w:r>
      <w:r w:rsidR="00CB21B5">
        <w:rPr>
          <w:rFonts w:ascii="Times New Roman" w:hAnsi="Times New Roman" w:cs="Times New Roman"/>
        </w:rPr>
        <w:t>адцать</w:t>
      </w:r>
      <w:r w:rsidR="00B253F2" w:rsidRPr="00D50B5F">
        <w:rPr>
          <w:rFonts w:ascii="Times New Roman" w:hAnsi="Times New Roman" w:cs="Times New Roman"/>
        </w:rPr>
        <w:t xml:space="preserve"> тысяч</w:t>
      </w:r>
      <w:r w:rsidR="00F759FB" w:rsidRPr="00D50B5F">
        <w:rPr>
          <w:rFonts w:ascii="Times New Roman" w:hAnsi="Times New Roman" w:cs="Times New Roman"/>
        </w:rPr>
        <w:t xml:space="preserve"> </w:t>
      </w:r>
      <w:r w:rsidR="00CB21B5">
        <w:rPr>
          <w:rFonts w:ascii="Times New Roman" w:hAnsi="Times New Roman" w:cs="Times New Roman"/>
        </w:rPr>
        <w:t>четыреста семьдесят семь</w:t>
      </w:r>
      <w:r w:rsidR="00F759FB" w:rsidRPr="00D50B5F">
        <w:rPr>
          <w:rFonts w:ascii="Times New Roman" w:hAnsi="Times New Roman" w:cs="Times New Roman"/>
        </w:rPr>
        <w:t xml:space="preserve"> целых </w:t>
      </w:r>
      <w:r w:rsidR="00CB21B5">
        <w:rPr>
          <w:rFonts w:ascii="Times New Roman" w:hAnsi="Times New Roman" w:cs="Times New Roman"/>
        </w:rPr>
        <w:t>две</w:t>
      </w:r>
      <w:r w:rsidR="00F759FB" w:rsidRPr="00D50B5F">
        <w:rPr>
          <w:rFonts w:ascii="Times New Roman" w:hAnsi="Times New Roman" w:cs="Times New Roman"/>
        </w:rPr>
        <w:t xml:space="preserve"> десятых</w:t>
      </w:r>
      <w:r w:rsidRPr="00D50B5F">
        <w:rPr>
          <w:rFonts w:ascii="Times New Roman" w:hAnsi="Times New Roman" w:cs="Times New Roman"/>
        </w:rPr>
        <w:t xml:space="preserve">) кв.м., общая площадь здания </w:t>
      </w:r>
      <w:r w:rsidR="00CB21B5">
        <w:rPr>
          <w:rFonts w:ascii="Times New Roman" w:hAnsi="Times New Roman" w:cs="Times New Roman"/>
        </w:rPr>
        <w:t>31 904,0</w:t>
      </w:r>
      <w:r w:rsidRPr="00D50B5F">
        <w:rPr>
          <w:rFonts w:ascii="Times New Roman" w:hAnsi="Times New Roman" w:cs="Times New Roman"/>
        </w:rPr>
        <w:t xml:space="preserve"> (</w:t>
      </w:r>
      <w:r w:rsidR="00CB21B5">
        <w:rPr>
          <w:rFonts w:ascii="Times New Roman" w:hAnsi="Times New Roman" w:cs="Times New Roman"/>
        </w:rPr>
        <w:t>Тридцать одна тысяча девятьсот четыре</w:t>
      </w:r>
      <w:r w:rsidR="00F759FB" w:rsidRPr="00D50B5F">
        <w:rPr>
          <w:rFonts w:ascii="Times New Roman" w:hAnsi="Times New Roman" w:cs="Times New Roman"/>
        </w:rPr>
        <w:t xml:space="preserve"> целых </w:t>
      </w:r>
      <w:r w:rsidR="00CB21B5">
        <w:rPr>
          <w:rFonts w:ascii="Times New Roman" w:hAnsi="Times New Roman" w:cs="Times New Roman"/>
        </w:rPr>
        <w:t>ноль</w:t>
      </w:r>
      <w:r w:rsidR="00F759FB" w:rsidRPr="00D50B5F">
        <w:rPr>
          <w:rFonts w:ascii="Times New Roman" w:hAnsi="Times New Roman" w:cs="Times New Roman"/>
        </w:rPr>
        <w:t xml:space="preserve"> десятых</w:t>
      </w:r>
      <w:r w:rsidRPr="00D50B5F">
        <w:rPr>
          <w:rFonts w:ascii="Times New Roman" w:hAnsi="Times New Roman" w:cs="Times New Roman"/>
        </w:rPr>
        <w:t xml:space="preserve">) кв.м., площадь </w:t>
      </w:r>
      <w:r w:rsidR="006138BD" w:rsidRPr="00D50B5F">
        <w:rPr>
          <w:rFonts w:ascii="Times New Roman" w:hAnsi="Times New Roman" w:cs="Times New Roman"/>
        </w:rPr>
        <w:t xml:space="preserve">подвала </w:t>
      </w:r>
      <w:r w:rsidR="00CB21B5">
        <w:rPr>
          <w:rFonts w:ascii="Times New Roman" w:hAnsi="Times New Roman" w:cs="Times New Roman"/>
        </w:rPr>
        <w:t>2 081,5</w:t>
      </w:r>
      <w:r w:rsidRPr="00D50B5F">
        <w:rPr>
          <w:rFonts w:ascii="Times New Roman" w:hAnsi="Times New Roman" w:cs="Times New Roman"/>
        </w:rPr>
        <w:t xml:space="preserve"> (</w:t>
      </w:r>
      <w:r w:rsidR="00CB21B5">
        <w:rPr>
          <w:rFonts w:ascii="Times New Roman" w:hAnsi="Times New Roman" w:cs="Times New Roman"/>
        </w:rPr>
        <w:t xml:space="preserve">Две тысячи восемьдесят одна </w:t>
      </w:r>
      <w:r w:rsidR="00F759FB" w:rsidRPr="00D50B5F">
        <w:rPr>
          <w:rFonts w:ascii="Times New Roman" w:hAnsi="Times New Roman" w:cs="Times New Roman"/>
        </w:rPr>
        <w:t>цел</w:t>
      </w:r>
      <w:r w:rsidR="00CB21B5">
        <w:rPr>
          <w:rFonts w:ascii="Times New Roman" w:hAnsi="Times New Roman" w:cs="Times New Roman"/>
        </w:rPr>
        <w:t>ая</w:t>
      </w:r>
      <w:r w:rsidR="00F759FB" w:rsidRPr="00D50B5F">
        <w:rPr>
          <w:rFonts w:ascii="Times New Roman" w:hAnsi="Times New Roman" w:cs="Times New Roman"/>
        </w:rPr>
        <w:t xml:space="preserve"> </w:t>
      </w:r>
      <w:r w:rsidR="00CB21B5">
        <w:rPr>
          <w:rFonts w:ascii="Times New Roman" w:hAnsi="Times New Roman" w:cs="Times New Roman"/>
        </w:rPr>
        <w:t>пять</w:t>
      </w:r>
      <w:r w:rsidR="00F759FB" w:rsidRPr="00D50B5F">
        <w:rPr>
          <w:rFonts w:ascii="Times New Roman" w:hAnsi="Times New Roman" w:cs="Times New Roman"/>
        </w:rPr>
        <w:t xml:space="preserve"> десят</w:t>
      </w:r>
      <w:r w:rsidR="00CB21B5">
        <w:rPr>
          <w:rFonts w:ascii="Times New Roman" w:hAnsi="Times New Roman" w:cs="Times New Roman"/>
        </w:rPr>
        <w:t>ых</w:t>
      </w:r>
      <w:r w:rsidRPr="00D50B5F">
        <w:rPr>
          <w:rFonts w:ascii="Times New Roman" w:hAnsi="Times New Roman" w:cs="Times New Roman"/>
        </w:rPr>
        <w:t>)</w:t>
      </w:r>
      <w:r w:rsidR="00F759FB" w:rsidRPr="00D50B5F">
        <w:rPr>
          <w:rFonts w:ascii="Times New Roman" w:hAnsi="Times New Roman" w:cs="Times New Roman"/>
        </w:rPr>
        <w:t xml:space="preserve"> кв.м.</w:t>
      </w:r>
    </w:p>
    <w:p w:rsidR="00F759FB" w:rsidRPr="00D50B5F" w:rsidRDefault="00A442B3" w:rsidP="00E96878">
      <w:pPr>
        <w:numPr>
          <w:ilvl w:val="0"/>
          <w:numId w:val="2"/>
        </w:numPr>
        <w:tabs>
          <w:tab w:val="clear" w:pos="927"/>
          <w:tab w:val="left" w:pos="0"/>
          <w:tab w:val="num" w:pos="426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lastRenderedPageBreak/>
        <w:t>Описание технических характеристик самостоятельных частей в соответствии с проектной документацией:</w:t>
      </w:r>
    </w:p>
    <w:p w:rsidR="005E7E2A" w:rsidRPr="00D50B5F" w:rsidRDefault="005E7E2A" w:rsidP="00E96878">
      <w:pPr>
        <w:pStyle w:val="a9"/>
        <w:tabs>
          <w:tab w:val="left" w:pos="0"/>
          <w:tab w:val="num" w:pos="426"/>
        </w:tabs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i/>
        </w:rPr>
      </w:pPr>
      <w:r w:rsidRPr="00D50B5F">
        <w:rPr>
          <w:rFonts w:ascii="Times New Roman" w:hAnsi="Times New Roman" w:cs="Times New Roman"/>
          <w:b/>
          <w:i/>
        </w:rPr>
        <w:t>Архитектурные решения.</w:t>
      </w:r>
    </w:p>
    <w:p w:rsidR="005E7E2A" w:rsidRPr="00D50B5F" w:rsidRDefault="005E7E2A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Архитектурными решениями проектной документации «</w:t>
      </w:r>
      <w:r w:rsidR="000A4A7E">
        <w:rPr>
          <w:rFonts w:ascii="Times New Roman" w:hAnsi="Times New Roman" w:cs="Times New Roman"/>
        </w:rPr>
        <w:t>5-ти</w:t>
      </w:r>
      <w:r w:rsidRPr="00D50B5F">
        <w:rPr>
          <w:rFonts w:ascii="Times New Roman" w:hAnsi="Times New Roman" w:cs="Times New Roman"/>
        </w:rPr>
        <w:t xml:space="preserve"> секционный жилой дом переменной этажности №6</w:t>
      </w:r>
      <w:r w:rsidR="0040075B">
        <w:rPr>
          <w:rFonts w:ascii="Times New Roman" w:hAnsi="Times New Roman" w:cs="Times New Roman"/>
        </w:rPr>
        <w:t>8</w:t>
      </w:r>
      <w:r w:rsidRPr="00D50B5F">
        <w:rPr>
          <w:rFonts w:ascii="Times New Roman" w:hAnsi="Times New Roman" w:cs="Times New Roman"/>
        </w:rPr>
        <w:t xml:space="preserve">(стр.) со встроенными объектами социально-бытового обслуживания, </w:t>
      </w:r>
      <w:r w:rsidR="000A4A7E">
        <w:rPr>
          <w:rFonts w:ascii="Times New Roman" w:hAnsi="Times New Roman" w:cs="Times New Roman"/>
        </w:rPr>
        <w:t>административными и тор</w:t>
      </w:r>
      <w:r w:rsidRPr="00D50B5F">
        <w:rPr>
          <w:rFonts w:ascii="Times New Roman" w:hAnsi="Times New Roman" w:cs="Times New Roman"/>
        </w:rPr>
        <w:t>говыми</w:t>
      </w:r>
      <w:r w:rsidR="000A4A7E">
        <w:rPr>
          <w:rFonts w:ascii="Times New Roman" w:hAnsi="Times New Roman" w:cs="Times New Roman"/>
        </w:rPr>
        <w:t xml:space="preserve"> </w:t>
      </w:r>
      <w:r w:rsidRPr="00D50B5F">
        <w:rPr>
          <w:rFonts w:ascii="Times New Roman" w:hAnsi="Times New Roman" w:cs="Times New Roman"/>
        </w:rPr>
        <w:t>помещениями в районе микрорайона №5 «Терновка» Пензенского района Пензенской области», предусмотрены следующие характеристики объекта: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степень огнестойкости </w:t>
      </w:r>
      <w:r w:rsidRPr="00D50B5F">
        <w:rPr>
          <w:rFonts w:ascii="Times New Roman" w:hAnsi="Times New Roman" w:cs="Times New Roman"/>
        </w:rPr>
        <w:sym w:font="Symbol" w:char="F02D"/>
      </w:r>
      <w:r w:rsidRPr="00D50B5F">
        <w:rPr>
          <w:rFonts w:ascii="Times New Roman" w:hAnsi="Times New Roman" w:cs="Times New Roman"/>
        </w:rPr>
        <w:t xml:space="preserve"> </w:t>
      </w:r>
      <w:r w:rsidRPr="00D50B5F">
        <w:rPr>
          <w:rFonts w:ascii="Times New Roman" w:hAnsi="Times New Roman" w:cs="Times New Roman"/>
          <w:lang w:val="en-US"/>
        </w:rPr>
        <w:t>II</w:t>
      </w:r>
      <w:r w:rsidRPr="00D50B5F">
        <w:rPr>
          <w:rFonts w:ascii="Times New Roman" w:hAnsi="Times New Roman" w:cs="Times New Roman"/>
        </w:rPr>
        <w:t>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уровень ответственности – нормальный (2);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класс конструктивной пожарной опасности – С</w:t>
      </w:r>
      <w:proofErr w:type="gramStart"/>
      <w:r w:rsidRPr="00D50B5F">
        <w:rPr>
          <w:rFonts w:ascii="Times New Roman" w:hAnsi="Times New Roman" w:cs="Times New Roman"/>
        </w:rPr>
        <w:t>0</w:t>
      </w:r>
      <w:proofErr w:type="gramEnd"/>
      <w:r w:rsidRPr="00D50B5F">
        <w:rPr>
          <w:rFonts w:ascii="Times New Roman" w:hAnsi="Times New Roman" w:cs="Times New Roman"/>
        </w:rPr>
        <w:t>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расчетная температура наиболее холодной пятидневки </w:t>
      </w:r>
      <w:r w:rsidR="0040075B">
        <w:rPr>
          <w:rFonts w:ascii="Times New Roman" w:hAnsi="Times New Roman" w:cs="Times New Roman"/>
        </w:rPr>
        <w:t>минус</w:t>
      </w:r>
      <w:r w:rsidRPr="00D50B5F">
        <w:rPr>
          <w:rFonts w:ascii="Times New Roman" w:hAnsi="Times New Roman" w:cs="Times New Roman"/>
        </w:rPr>
        <w:t xml:space="preserve"> 29</w:t>
      </w:r>
      <w:proofErr w:type="gramStart"/>
      <w:r w:rsidRPr="00D50B5F">
        <w:rPr>
          <w:rFonts w:ascii="Times New Roman" w:hAnsi="Times New Roman" w:cs="Times New Roman"/>
        </w:rPr>
        <w:t>°С</w:t>
      </w:r>
      <w:proofErr w:type="gramEnd"/>
      <w:r w:rsidRPr="00D50B5F">
        <w:rPr>
          <w:rFonts w:ascii="Times New Roman" w:hAnsi="Times New Roman" w:cs="Times New Roman"/>
        </w:rPr>
        <w:t>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расчетный вес снегового покрова (III район) – 1,8 кПа, (180 кг/м</w:t>
      </w:r>
      <w:proofErr w:type="gramStart"/>
      <w:r w:rsidRPr="00D50B5F">
        <w:rPr>
          <w:rFonts w:ascii="Times New Roman" w:hAnsi="Times New Roman" w:cs="Times New Roman"/>
          <w:vertAlign w:val="superscript"/>
        </w:rPr>
        <w:t>2</w:t>
      </w:r>
      <w:proofErr w:type="gramEnd"/>
      <w:r w:rsidRPr="00D50B5F">
        <w:rPr>
          <w:rFonts w:ascii="Times New Roman" w:hAnsi="Times New Roman" w:cs="Times New Roman"/>
        </w:rPr>
        <w:t>);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нормативное значение ветрового давления (II район) – 0,30 кПа, (30 кг/м</w:t>
      </w:r>
      <w:proofErr w:type="gramStart"/>
      <w:r w:rsidRPr="00D50B5F">
        <w:rPr>
          <w:rFonts w:ascii="Times New Roman" w:hAnsi="Times New Roman" w:cs="Times New Roman"/>
          <w:vertAlign w:val="superscript"/>
        </w:rPr>
        <w:t>2</w:t>
      </w:r>
      <w:proofErr w:type="gramEnd"/>
      <w:r w:rsidRPr="00D50B5F">
        <w:rPr>
          <w:rFonts w:ascii="Times New Roman" w:hAnsi="Times New Roman" w:cs="Times New Roman"/>
        </w:rPr>
        <w:t>);</w:t>
      </w:r>
    </w:p>
    <w:p w:rsidR="005E7E2A" w:rsidRPr="00D50B5F" w:rsidRDefault="005E7E2A" w:rsidP="00E96878">
      <w:pPr>
        <w:numPr>
          <w:ilvl w:val="0"/>
          <w:numId w:val="4"/>
        </w:numPr>
        <w:tabs>
          <w:tab w:val="left" w:pos="0"/>
          <w:tab w:val="num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район не </w:t>
      </w:r>
      <w:proofErr w:type="spellStart"/>
      <w:r w:rsidRPr="00D50B5F">
        <w:rPr>
          <w:rFonts w:ascii="Times New Roman" w:hAnsi="Times New Roman" w:cs="Times New Roman"/>
        </w:rPr>
        <w:t>сейсмичен</w:t>
      </w:r>
      <w:proofErr w:type="spellEnd"/>
      <w:r w:rsidRPr="00D50B5F">
        <w:rPr>
          <w:rFonts w:ascii="Times New Roman" w:hAnsi="Times New Roman" w:cs="Times New Roman"/>
        </w:rPr>
        <w:t>.</w:t>
      </w:r>
    </w:p>
    <w:p w:rsidR="005E7E2A" w:rsidRDefault="005E7E2A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Здание переменной этажности представляет собой объем, состоящий из </w:t>
      </w:r>
      <w:r w:rsidR="000A4A7E">
        <w:rPr>
          <w:rFonts w:ascii="Times New Roman" w:hAnsi="Times New Roman" w:cs="Times New Roman"/>
        </w:rPr>
        <w:t>пяти</w:t>
      </w:r>
      <w:r w:rsidRPr="00D50B5F">
        <w:rPr>
          <w:rFonts w:ascii="Times New Roman" w:hAnsi="Times New Roman" w:cs="Times New Roman"/>
        </w:rPr>
        <w:t xml:space="preserve"> секций. В плане здание представляет собой Г-образный многоугольник.</w:t>
      </w:r>
    </w:p>
    <w:p w:rsidR="000A4A7E" w:rsidRDefault="000A4A7E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стен: Секции </w:t>
      </w:r>
      <w:r>
        <w:rPr>
          <w:rFonts w:ascii="Times New Roman" w:hAnsi="Times New Roman" w:cs="Times New Roman"/>
          <w:lang w:val="en-US"/>
        </w:rPr>
        <w:t>I</w:t>
      </w:r>
      <w:r w:rsidRPr="000A4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 w:rsidRPr="000A4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IV</w:t>
      </w:r>
      <w:r w:rsidRPr="000A4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V</w:t>
      </w:r>
      <w:r w:rsidR="0040075B">
        <w:rPr>
          <w:rFonts w:ascii="Times New Roman" w:hAnsi="Times New Roman" w:cs="Times New Roman"/>
        </w:rPr>
        <w:t xml:space="preserve"> – железобетонные панели, с</w:t>
      </w:r>
      <w:r>
        <w:rPr>
          <w:rFonts w:ascii="Times New Roman" w:hAnsi="Times New Roman" w:cs="Times New Roman"/>
        </w:rPr>
        <w:t xml:space="preserve">екция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– силикатный кирпич на цементно-песчаном растворе.</w:t>
      </w:r>
    </w:p>
    <w:p w:rsidR="000A4A7E" w:rsidRDefault="00980156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фундамента – свайный с монолитным железобетонным ростверком.</w:t>
      </w:r>
    </w:p>
    <w:p w:rsidR="00980156" w:rsidRDefault="005E7E2A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Высота этажа жилых помещений принята 3,0 м.</w:t>
      </w:r>
    </w:p>
    <w:p w:rsidR="00980156" w:rsidRDefault="00980156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  <w:lang w:val="en-US"/>
        </w:rPr>
        <w:t>I</w:t>
      </w:r>
      <w:r w:rsidRPr="009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состоят из 11-ти жилых этажей (первый – одиннадцатый) и цокольного этажа, котором размещены помещения общественного назначения (офисы) и технические помещения.</w:t>
      </w:r>
    </w:p>
    <w:p w:rsidR="00980156" w:rsidRDefault="00980156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Секции </w:t>
      </w:r>
      <w:r>
        <w:rPr>
          <w:rFonts w:ascii="Times New Roman" w:hAnsi="Times New Roman" w:cs="Times New Roman"/>
          <w:lang w:val="en-US"/>
        </w:rPr>
        <w:t>II</w:t>
      </w:r>
      <w:r w:rsidRPr="00936F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 </w:t>
      </w:r>
      <w:r w:rsidR="00936FE4">
        <w:rPr>
          <w:rFonts w:ascii="Times New Roman" w:hAnsi="Times New Roman" w:cs="Times New Roman"/>
          <w:lang w:val="en-US"/>
        </w:rPr>
        <w:t>IV</w:t>
      </w:r>
      <w:r w:rsidR="00936FE4" w:rsidRPr="00936FE4">
        <w:rPr>
          <w:rFonts w:ascii="Times New Roman" w:hAnsi="Times New Roman" w:cs="Times New Roman"/>
        </w:rPr>
        <w:t xml:space="preserve"> </w:t>
      </w:r>
      <w:r w:rsidR="00936FE4">
        <w:rPr>
          <w:rFonts w:ascii="Times New Roman" w:hAnsi="Times New Roman" w:cs="Times New Roman"/>
        </w:rPr>
        <w:t>состоят из 12-ти жилых этажей (первый – двенадцатый) и цокольного этажа, в котором размещены помещения общественного назначения (офисы) и технические помещения.</w:t>
      </w:r>
    </w:p>
    <w:p w:rsidR="005E7E2A" w:rsidRPr="00D50B5F" w:rsidRDefault="00936FE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состоит из 15-жилых этажей (второй - шестнадцатый), магазина, расположенного на первом этаже и технического подполья.</w:t>
      </w:r>
    </w:p>
    <w:p w:rsidR="00936FE4" w:rsidRDefault="005E7E2A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Высота жилых этажей предусмотрена 3,0 м.</w:t>
      </w:r>
    </w:p>
    <w:p w:rsidR="0040075B" w:rsidRDefault="0040075B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состоят из 11-ти жилых этажей (первый-одиннадцатый) и цокольного этажа, в котором размещены помещения общественного назначения (офисы) и технические помещения.</w:t>
      </w:r>
    </w:p>
    <w:p w:rsidR="0040075B" w:rsidRDefault="0040075B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состоят из 12-ти жилых этажей (первый-двенадцатый) и цокольного этажа, в котором размещены помещения общественного назначения (офисы) и технические помещения.</w:t>
      </w:r>
    </w:p>
    <w:p w:rsidR="0040075B" w:rsidRPr="0040075B" w:rsidRDefault="0040075B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  <w:lang w:val="en-US"/>
        </w:rPr>
        <w:t>III</w:t>
      </w:r>
      <w:r w:rsidRPr="00400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15-ти жилых этажей (второй-шестнадцатый), магазина, расположенного на первом этаже и технического подполья.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Проектной документацией в доме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предусмотрены однокомнатные, дву</w:t>
      </w:r>
      <w:r w:rsidR="0040075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комнатные и трехкомнатные квартиры, а также помещения общественного назначения в цокольном этаже секций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цокольного этажа проектом предусмотрены обособленные выходы непосредственно наружу.</w:t>
      </w:r>
    </w:p>
    <w:p w:rsidR="0040075B" w:rsidRDefault="0040075B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Входные двери выполнены в металлическом исполнении по ГОСТ 31173-2003.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из секций предусмотрено устройство незадымляемой лестничной клетки Н-1 и дух лифтов грузоподъёмностью: - 400 и 630 кг в панельных секциях; - 630 кг в кирпичной секции.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Лестничная клетка соединяется с жилым этажом путем перехода через лоджию (неостекленную). Из лестничной клетки предусмотрен выход на чердак и из чердака на кровлю.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квартирах расположенных выше 15,0 м от поверхности земли предусмотрены аварийные выходы на лоджии, где предусмотрены глухие простенки более 1,2 м, обеспечивающие противопожарную безопасность.</w:t>
      </w:r>
    </w:p>
    <w:p w:rsidR="00DA37CD" w:rsidRDefault="00DA37CD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проектируемом здании предусмотрено: - хозяйственно-питьевое и горячее водоснабжение; - внутренние сети водоотведения (хозяйственно-бытовых стоков и дождевых стоков); - сети отопления и вентиляции; - система </w:t>
      </w:r>
      <w:proofErr w:type="spellStart"/>
      <w:r>
        <w:rPr>
          <w:rFonts w:ascii="Times New Roman" w:hAnsi="Times New Roman" w:cs="Times New Roman"/>
        </w:rPr>
        <w:t>противодымной</w:t>
      </w:r>
      <w:proofErr w:type="spellEnd"/>
      <w:r>
        <w:rPr>
          <w:rFonts w:ascii="Times New Roman" w:hAnsi="Times New Roman" w:cs="Times New Roman"/>
        </w:rPr>
        <w:t xml:space="preserve"> вентиляции и противопожарный водопровод; - </w:t>
      </w:r>
      <w:r w:rsidR="000A6F04">
        <w:rPr>
          <w:rFonts w:ascii="Times New Roman" w:hAnsi="Times New Roman" w:cs="Times New Roman"/>
        </w:rPr>
        <w:t xml:space="preserve">сети электроосвещения и силового оборудования; - слаботочные сети (телефонизации, радиофикации, телевидения, звуковой сигнализации при пожаре, </w:t>
      </w:r>
      <w:proofErr w:type="spellStart"/>
      <w:r w:rsidR="000A6F04">
        <w:rPr>
          <w:rFonts w:ascii="Times New Roman" w:hAnsi="Times New Roman" w:cs="Times New Roman"/>
        </w:rPr>
        <w:t>домофонной</w:t>
      </w:r>
      <w:proofErr w:type="spellEnd"/>
      <w:r w:rsidR="000A6F04">
        <w:rPr>
          <w:rFonts w:ascii="Times New Roman" w:hAnsi="Times New Roman" w:cs="Times New Roman"/>
        </w:rPr>
        <w:t xml:space="preserve"> связи).</w:t>
      </w:r>
    </w:p>
    <w:p w:rsidR="000A6F04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внутренне отделке предусмотрено применять современные негорючие отделочные матери</w:t>
      </w:r>
      <w:r w:rsidR="004007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лы.</w:t>
      </w:r>
    </w:p>
    <w:p w:rsidR="000A6F04" w:rsidRPr="00D50B5F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Согласно заданию на проектирование, внутренняя отделка жилых помещений, а также установка сантехнического и инженерного оборудования в квартирах не предусматривается и выполняется владельцами квартир за собственные средства.</w:t>
      </w:r>
    </w:p>
    <w:p w:rsidR="000A6F04" w:rsidRPr="00D50B5F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Оконные блоки</w:t>
      </w:r>
      <w:r>
        <w:rPr>
          <w:rFonts w:ascii="Times New Roman" w:hAnsi="Times New Roman" w:cs="Times New Roman"/>
        </w:rPr>
        <w:t xml:space="preserve"> и витражи лоджий </w:t>
      </w:r>
      <w:r w:rsidRPr="00D50B5F">
        <w:rPr>
          <w:rFonts w:ascii="Times New Roman" w:hAnsi="Times New Roman" w:cs="Times New Roman"/>
        </w:rPr>
        <w:t>– из ПВХ-профилей с двухкамерным стеклопакетом.</w:t>
      </w:r>
    </w:p>
    <w:p w:rsidR="000A6F04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Двери в подъезде</w:t>
      </w:r>
      <w:r>
        <w:rPr>
          <w:rFonts w:ascii="Times New Roman" w:hAnsi="Times New Roman" w:cs="Times New Roman"/>
        </w:rPr>
        <w:t xml:space="preserve">, двери лестничных клеток выше отм.0,000, тамбуров и переходных лоджий </w:t>
      </w:r>
      <w:r w:rsidRPr="00D50B5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деревянные наружные по ГОСТ 24698-81.</w:t>
      </w:r>
    </w:p>
    <w:p w:rsidR="000A6F04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Двери в технические помещения </w:t>
      </w:r>
      <w:r>
        <w:rPr>
          <w:rFonts w:ascii="Times New Roman" w:hAnsi="Times New Roman" w:cs="Times New Roman"/>
        </w:rPr>
        <w:t>–</w:t>
      </w:r>
      <w:r w:rsidRPr="00D50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стальные, </w:t>
      </w:r>
      <w:r w:rsidRPr="00D50B5F">
        <w:rPr>
          <w:rFonts w:ascii="Times New Roman" w:hAnsi="Times New Roman" w:cs="Times New Roman"/>
        </w:rPr>
        <w:t>противопожарные</w:t>
      </w:r>
      <w:r>
        <w:rPr>
          <w:rFonts w:ascii="Times New Roman" w:hAnsi="Times New Roman" w:cs="Times New Roman"/>
        </w:rPr>
        <w:t>.</w:t>
      </w:r>
    </w:p>
    <w:p w:rsidR="000A6F04" w:rsidRPr="00D50B5F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lastRenderedPageBreak/>
        <w:t>Крыша – плоская с внутренним организованным водостоком.</w:t>
      </w:r>
    </w:p>
    <w:p w:rsidR="000A6F04" w:rsidRDefault="000A6F04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Кровля – рулонная.</w:t>
      </w:r>
    </w:p>
    <w:p w:rsidR="00CD09B1" w:rsidRDefault="00DE0968" w:rsidP="00CD09B1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нежилыми секциями  </w:t>
      </w:r>
      <w:r>
        <w:rPr>
          <w:rFonts w:ascii="Times New Roman" w:hAnsi="Times New Roman" w:cs="Times New Roman"/>
          <w:lang w:val="en-US"/>
        </w:rPr>
        <w:t>I</w:t>
      </w:r>
      <w:r w:rsidRPr="00DE09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 w:rsidRPr="00DE09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IV</w:t>
      </w:r>
      <w:r w:rsidRPr="00DE0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V</w:t>
      </w:r>
      <w:r w:rsidRPr="00DE0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предусмотрены свайные фундаменты из забивных железобетонных свай и ростверком в виде перекрестной ленты. Несущими являются стеновые железобетонные панели. Перекрытия из сборных многопустотных железобетонных плит. Пространственная жесткость здания обеспечивается совместной работой продольных и поперечных стен из сборных железобетонных панелей, дисками междуэтажных перекрытий, элементами лестниц и фундаментами. </w:t>
      </w:r>
      <w:r w:rsidR="00CD09B1">
        <w:rPr>
          <w:rFonts w:ascii="Times New Roman" w:hAnsi="Times New Roman" w:cs="Times New Roman"/>
        </w:rPr>
        <w:t xml:space="preserve">Фундаменты на основании технического отчета об инженерно-геологических изысканиях предусмотрены свайные с монолитным железобетонным ростверком в виде перекрестной ленты. </w:t>
      </w:r>
    </w:p>
    <w:p w:rsidR="00DE0968" w:rsidRDefault="00DE0968" w:rsidP="00CD09B1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секцией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фундамент предусмотрен свайный.</w:t>
      </w:r>
      <w:r w:rsidR="00CE68BE">
        <w:rPr>
          <w:rFonts w:ascii="Times New Roman" w:hAnsi="Times New Roman" w:cs="Times New Roman"/>
        </w:rPr>
        <w:t xml:space="preserve"> Стены предусмотрены: - подземная часть из бетонных блоков, - наружные стены из силикатного кирпича, </w:t>
      </w:r>
      <w:proofErr w:type="spellStart"/>
      <w:r w:rsidR="00CE68BE">
        <w:rPr>
          <w:rFonts w:ascii="Times New Roman" w:hAnsi="Times New Roman" w:cs="Times New Roman"/>
        </w:rPr>
        <w:t>теплоизолированы</w:t>
      </w:r>
      <w:proofErr w:type="spellEnd"/>
      <w:r w:rsidR="00CE68BE">
        <w:rPr>
          <w:rFonts w:ascii="Times New Roman" w:hAnsi="Times New Roman" w:cs="Times New Roman"/>
        </w:rPr>
        <w:t xml:space="preserve"> плитами </w:t>
      </w:r>
      <w:proofErr w:type="spellStart"/>
      <w:r w:rsidR="00CE68BE">
        <w:rPr>
          <w:rFonts w:ascii="Times New Roman" w:hAnsi="Times New Roman" w:cs="Times New Roman"/>
        </w:rPr>
        <w:t>пенополистирола</w:t>
      </w:r>
      <w:proofErr w:type="spellEnd"/>
      <w:r w:rsidR="00CE68BE">
        <w:rPr>
          <w:rFonts w:ascii="Times New Roman" w:hAnsi="Times New Roman" w:cs="Times New Roman"/>
        </w:rPr>
        <w:t xml:space="preserve"> с противопожарными рассечками из </w:t>
      </w:r>
      <w:proofErr w:type="spellStart"/>
      <w:r w:rsidR="00CE68BE">
        <w:rPr>
          <w:rFonts w:ascii="Times New Roman" w:hAnsi="Times New Roman" w:cs="Times New Roman"/>
        </w:rPr>
        <w:t>минераловатных</w:t>
      </w:r>
      <w:proofErr w:type="spellEnd"/>
      <w:r w:rsidR="00CE68BE">
        <w:rPr>
          <w:rFonts w:ascii="Times New Roman" w:hAnsi="Times New Roman" w:cs="Times New Roman"/>
        </w:rPr>
        <w:t xml:space="preserve"> плит на базальтовом волокне. Межкомнатные перегородки предусмотрены из </w:t>
      </w:r>
      <w:proofErr w:type="spellStart"/>
      <w:r w:rsidR="00CE68BE">
        <w:rPr>
          <w:rFonts w:ascii="Times New Roman" w:hAnsi="Times New Roman" w:cs="Times New Roman"/>
        </w:rPr>
        <w:t>пазогребневых</w:t>
      </w:r>
      <w:proofErr w:type="spellEnd"/>
      <w:r w:rsidR="00CE68BE">
        <w:rPr>
          <w:rFonts w:ascii="Times New Roman" w:hAnsi="Times New Roman" w:cs="Times New Roman"/>
        </w:rPr>
        <w:t xml:space="preserve"> гипсобетонных плит.</w:t>
      </w:r>
    </w:p>
    <w:p w:rsidR="00CE68BE" w:rsidRDefault="00CE68BE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степени надежности электроснабжения жилой дом относится ко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категории, лифты и аварийное освещение - к </w:t>
      </w:r>
      <w:r w:rsidR="00CD09B1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категории. Электроснабжение каждой блок секции предусматривается от внешней питающей сети по двум </w:t>
      </w:r>
      <w:proofErr w:type="spellStart"/>
      <w:r>
        <w:rPr>
          <w:rFonts w:ascii="Times New Roman" w:hAnsi="Times New Roman" w:cs="Times New Roman"/>
        </w:rPr>
        <w:t>взаиморезервируемым</w:t>
      </w:r>
      <w:proofErr w:type="spellEnd"/>
      <w:r>
        <w:rPr>
          <w:rFonts w:ascii="Times New Roman" w:hAnsi="Times New Roman" w:cs="Times New Roman"/>
        </w:rPr>
        <w:t xml:space="preserve"> кабельным линиям на напряжение 380/220В от трансформаторной подстанции ТП.</w:t>
      </w:r>
    </w:p>
    <w:p w:rsidR="00CE68BE" w:rsidRDefault="00CE68BE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Наружное освещение территории жилого дома переменной этажности №6</w:t>
      </w:r>
      <w:r w:rsidR="00CD09B1" w:rsidRPr="00CD09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(стр.) предусмотрено светильниками марки ЖКУ, установленными на ж/б опорах с кабельным вводом.</w:t>
      </w:r>
    </w:p>
    <w:p w:rsidR="00CE68BE" w:rsidRDefault="00FC510A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отопления секций </w:t>
      </w:r>
      <w:r>
        <w:rPr>
          <w:rFonts w:ascii="Times New Roman" w:hAnsi="Times New Roman" w:cs="Times New Roman"/>
          <w:lang w:val="en-US"/>
        </w:rPr>
        <w:t>I</w:t>
      </w:r>
      <w:r w:rsidRPr="00FC51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II</w:t>
      </w:r>
      <w:r w:rsidRPr="00FC51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IV</w:t>
      </w:r>
      <w:r w:rsidRPr="00FC5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однотрубная, тупиковая с нижней разводкой магистралей. На стояках системы отопления установлены статические балан</w:t>
      </w:r>
      <w:r w:rsidR="00E9400F">
        <w:rPr>
          <w:rFonts w:ascii="Times New Roman" w:hAnsi="Times New Roman" w:cs="Times New Roman"/>
        </w:rPr>
        <w:t xml:space="preserve">сировочные клапаны </w:t>
      </w:r>
      <w:proofErr w:type="spellStart"/>
      <w:r w:rsidR="00E9400F">
        <w:rPr>
          <w:rFonts w:ascii="Times New Roman" w:hAnsi="Times New Roman" w:cs="Times New Roman"/>
        </w:rPr>
        <w:t>Ру</w:t>
      </w:r>
      <w:proofErr w:type="spellEnd"/>
      <w:r w:rsidR="00E9400F">
        <w:rPr>
          <w:rFonts w:ascii="Times New Roman" w:hAnsi="Times New Roman" w:cs="Times New Roman"/>
        </w:rPr>
        <w:t xml:space="preserve"> 25 бар. Для регулирования теплоотдачи приборов на проводках устанавливаются термостатические клапаны </w:t>
      </w:r>
      <w:r w:rsidR="00E9400F">
        <w:rPr>
          <w:rFonts w:ascii="Times New Roman" w:hAnsi="Times New Roman" w:cs="Times New Roman"/>
          <w:lang w:val="en-US"/>
        </w:rPr>
        <w:t>RA</w:t>
      </w:r>
      <w:r w:rsidR="00E9400F" w:rsidRPr="00E9400F">
        <w:rPr>
          <w:rFonts w:ascii="Times New Roman" w:hAnsi="Times New Roman" w:cs="Times New Roman"/>
        </w:rPr>
        <w:t>-</w:t>
      </w:r>
      <w:r w:rsidR="00E9400F">
        <w:rPr>
          <w:rFonts w:ascii="Times New Roman" w:hAnsi="Times New Roman" w:cs="Times New Roman"/>
          <w:lang w:val="en-US"/>
        </w:rPr>
        <w:t>G</w:t>
      </w:r>
      <w:r w:rsidR="00E9400F">
        <w:rPr>
          <w:rFonts w:ascii="Times New Roman" w:hAnsi="Times New Roman" w:cs="Times New Roman"/>
        </w:rPr>
        <w:t xml:space="preserve"> ("</w:t>
      </w:r>
      <w:proofErr w:type="spellStart"/>
      <w:r w:rsidR="00E9400F">
        <w:rPr>
          <w:rFonts w:ascii="Times New Roman" w:hAnsi="Times New Roman" w:cs="Times New Roman"/>
        </w:rPr>
        <w:t>Данфосс</w:t>
      </w:r>
      <w:proofErr w:type="spellEnd"/>
      <w:r w:rsidR="00E9400F">
        <w:rPr>
          <w:rFonts w:ascii="Times New Roman" w:hAnsi="Times New Roman" w:cs="Times New Roman"/>
        </w:rPr>
        <w:t xml:space="preserve">"). Нагревательные приборы - биметаллические радиаторы </w:t>
      </w:r>
      <w:proofErr w:type="spellStart"/>
      <w:r w:rsidR="00E9400F">
        <w:rPr>
          <w:rFonts w:ascii="Times New Roman" w:hAnsi="Times New Roman" w:cs="Times New Roman"/>
          <w:lang w:val="en-US"/>
        </w:rPr>
        <w:t>Radena</w:t>
      </w:r>
      <w:proofErr w:type="spellEnd"/>
      <w:r w:rsidR="00E9400F">
        <w:rPr>
          <w:rFonts w:ascii="Times New Roman" w:hAnsi="Times New Roman" w:cs="Times New Roman"/>
        </w:rPr>
        <w:t xml:space="preserve"> </w:t>
      </w:r>
      <w:r w:rsidR="00E9400F">
        <w:rPr>
          <w:rFonts w:ascii="Times New Roman" w:hAnsi="Times New Roman" w:cs="Times New Roman"/>
          <w:lang w:val="en-US"/>
        </w:rPr>
        <w:t>CS</w:t>
      </w:r>
      <w:r w:rsidR="00E9400F">
        <w:rPr>
          <w:rFonts w:ascii="Times New Roman" w:hAnsi="Times New Roman" w:cs="Times New Roman"/>
        </w:rPr>
        <w:t xml:space="preserve"> 500. </w:t>
      </w:r>
    </w:p>
    <w:p w:rsidR="00E9400F" w:rsidRDefault="00E9400F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отопления секции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запроектирована двухтрубной, тупиковой с нижней разводкой магистралей. Магистральные трубопроводы прокладываются под потолком подвала. В качестве регулирующей арматуры теплоотдачи отопительных приборов предусмотрены клапаны с предварительной настойкой типа </w:t>
      </w:r>
      <w:r>
        <w:rPr>
          <w:rFonts w:ascii="Times New Roman" w:hAnsi="Times New Roman" w:cs="Times New Roman"/>
          <w:lang w:val="en-US"/>
        </w:rPr>
        <w:t>RA</w:t>
      </w:r>
      <w:r w:rsidRPr="00E940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("</w:t>
      </w:r>
      <w:proofErr w:type="spellStart"/>
      <w:r>
        <w:rPr>
          <w:rFonts w:ascii="Times New Roman" w:hAnsi="Times New Roman" w:cs="Times New Roman"/>
        </w:rPr>
        <w:t>Данфосс</w:t>
      </w:r>
      <w:proofErr w:type="spellEnd"/>
      <w:r>
        <w:rPr>
          <w:rFonts w:ascii="Times New Roman" w:hAnsi="Times New Roman" w:cs="Times New Roman"/>
        </w:rPr>
        <w:t xml:space="preserve">"). </w:t>
      </w:r>
    </w:p>
    <w:p w:rsidR="00E9400F" w:rsidRDefault="00E9400F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Вентиляция жилой части </w:t>
      </w:r>
      <w:r w:rsidR="00021611">
        <w:rPr>
          <w:rFonts w:ascii="Times New Roman" w:hAnsi="Times New Roman" w:cs="Times New Roman"/>
        </w:rPr>
        <w:t xml:space="preserve">запроектирована с естественным побуждением. Удаление воздуха из кухонь и санитарных узлов осуществляется через </w:t>
      </w:r>
      <w:proofErr w:type="spellStart"/>
      <w:r w:rsidR="00021611">
        <w:rPr>
          <w:rFonts w:ascii="Times New Roman" w:hAnsi="Times New Roman" w:cs="Times New Roman"/>
        </w:rPr>
        <w:t>вентблоки</w:t>
      </w:r>
      <w:proofErr w:type="spellEnd"/>
      <w:r w:rsidR="00021611">
        <w:rPr>
          <w:rFonts w:ascii="Times New Roman" w:hAnsi="Times New Roman" w:cs="Times New Roman"/>
        </w:rPr>
        <w:t>. Выброс воздуха осуществляется выше уровня кровли. Приток - неорганизованный,  через фрамуги окон.</w:t>
      </w:r>
    </w:p>
    <w:p w:rsidR="00021611" w:rsidRDefault="00021611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теплоснабжения закрытая, двухтрубная, горячее водоснабжение от индивидуального </w:t>
      </w:r>
      <w:proofErr w:type="spellStart"/>
      <w:r>
        <w:rPr>
          <w:rFonts w:ascii="Times New Roman" w:hAnsi="Times New Roman" w:cs="Times New Roman"/>
        </w:rPr>
        <w:t>водо</w:t>
      </w:r>
      <w:r w:rsidR="00B35170">
        <w:rPr>
          <w:rFonts w:ascii="Times New Roman" w:hAnsi="Times New Roman" w:cs="Times New Roman"/>
        </w:rPr>
        <w:t>подогревателя</w:t>
      </w:r>
      <w:proofErr w:type="spellEnd"/>
      <w:r w:rsidR="00B35170">
        <w:rPr>
          <w:rFonts w:ascii="Times New Roman" w:hAnsi="Times New Roman" w:cs="Times New Roman"/>
        </w:rPr>
        <w:t>.</w:t>
      </w:r>
    </w:p>
    <w:p w:rsidR="00B35170" w:rsidRDefault="00B35170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предусмотрена пожарная сигнализация, предназначенная для раннего обнаружения возникновения пожара.</w:t>
      </w:r>
    </w:p>
    <w:p w:rsidR="00B35170" w:rsidRDefault="00B35170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предусматривается газоснабжение 5-ти секционного жилого дома переменной этажности №6</w:t>
      </w:r>
      <w:r w:rsidR="00CD09B1" w:rsidRPr="00CD09B1">
        <w:rPr>
          <w:rFonts w:ascii="Times New Roman" w:hAnsi="Times New Roman" w:cs="Times New Roman"/>
        </w:rPr>
        <w:t>8 (</w:t>
      </w:r>
      <w:proofErr w:type="spellStart"/>
      <w:r w:rsidR="00CD09B1">
        <w:rPr>
          <w:rFonts w:ascii="Times New Roman" w:hAnsi="Times New Roman" w:cs="Times New Roman"/>
        </w:rPr>
        <w:t>стр</w:t>
      </w:r>
      <w:proofErr w:type="spellEnd"/>
      <w:r w:rsidR="00CD09B1" w:rsidRPr="00CD09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B35170" w:rsidRPr="00E9400F" w:rsidRDefault="00B35170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Проектной документацией предусматриваются мероприятия по созданию доступной среды для маломобильных групп населения и инвалидов: - обеспечение высоты бортового камня в местах</w:t>
      </w:r>
      <w:r w:rsidR="00870EFF">
        <w:rPr>
          <w:rFonts w:ascii="Times New Roman" w:hAnsi="Times New Roman" w:cs="Times New Roman"/>
        </w:rPr>
        <w:t xml:space="preserve"> пересечения тротуаров с проезжей частью высот бордюров эксплуатируемых площадок в примыкании с путями пешеходного движения  не более 0,04 м.; - применение материалов</w:t>
      </w:r>
      <w:r w:rsidR="00E96878">
        <w:rPr>
          <w:rFonts w:ascii="Times New Roman" w:hAnsi="Times New Roman" w:cs="Times New Roman"/>
        </w:rPr>
        <w:t xml:space="preserve"> для покрытий пешеходных дорожек, тротуаров (асфальтобетон), не препятствующих передвижению МГН; - обеспечение входа въездным пандусом с нормативным уклоном, позволяющих беспрепятственно попасть на отметку уровня первого этажа, где находится комната для обслуживания маломобильных групп населения. </w:t>
      </w:r>
    </w:p>
    <w:p w:rsidR="00A442B3" w:rsidRPr="00D50B5F" w:rsidRDefault="00DA37CD" w:rsidP="00E96878">
      <w:pPr>
        <w:tabs>
          <w:tab w:val="left" w:pos="0"/>
          <w:tab w:val="num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E96878">
        <w:rPr>
          <w:rFonts w:ascii="Times New Roman" w:hAnsi="Times New Roman" w:cs="Times New Roman"/>
        </w:rPr>
        <w:t xml:space="preserve">11. </w:t>
      </w:r>
      <w:r w:rsidR="00A442B3" w:rsidRPr="00D50B5F">
        <w:rPr>
          <w:rFonts w:ascii="Times New Roman" w:hAnsi="Times New Roman" w:cs="Times New Roman"/>
          <w:b/>
          <w:i/>
        </w:rPr>
        <w:t>Функциональное назначение нежилых помещений многоквартирного дома, не входящих в состав имущества:</w:t>
      </w:r>
    </w:p>
    <w:p w:rsidR="0064258D" w:rsidRPr="00D50B5F" w:rsidRDefault="0064258D" w:rsidP="00E96878">
      <w:pPr>
        <w:tabs>
          <w:tab w:val="left" w:pos="0"/>
          <w:tab w:val="num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21B5" w:rsidRPr="002F46CD">
        <w:rPr>
          <w:rFonts w:ascii="Times New Roman" w:hAnsi="Times New Roman" w:cs="Times New Roman"/>
        </w:rPr>
        <w:t>административные помещения общественного назначения.</w:t>
      </w:r>
    </w:p>
    <w:p w:rsidR="00A442B3" w:rsidRPr="00D50B5F" w:rsidRDefault="00E96878" w:rsidP="00E96878">
      <w:pPr>
        <w:tabs>
          <w:tab w:val="left" w:pos="567"/>
        </w:tabs>
        <w:spacing w:after="0" w:line="240" w:lineRule="auto"/>
        <w:ind w:left="-142"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12. </w:t>
      </w:r>
      <w:r w:rsidR="00A442B3" w:rsidRPr="00D50B5F">
        <w:rPr>
          <w:rFonts w:ascii="Times New Roman" w:hAnsi="Times New Roman" w:cs="Times New Roman"/>
          <w:b/>
          <w:i/>
        </w:rPr>
        <w:t>Состав общего имущества в многоквартирном доме, которое будет находиться в общей долевой собственности после получения разрешения на ввод в эксплуатацию и передачи объектов в собственность участникам:</w:t>
      </w:r>
    </w:p>
    <w:p w:rsidR="00A442B3" w:rsidRPr="00D50B5F" w:rsidRDefault="00A442B3" w:rsidP="00E96878">
      <w:pPr>
        <w:tabs>
          <w:tab w:val="left" w:pos="567"/>
        </w:tabs>
        <w:spacing w:after="0" w:line="240" w:lineRule="auto"/>
        <w:ind w:left="-142" w:firstLine="540"/>
        <w:jc w:val="both"/>
        <w:rPr>
          <w:rFonts w:ascii="Times New Roman" w:hAnsi="Times New Roman" w:cs="Times New Roman"/>
          <w:bCs/>
        </w:rPr>
      </w:pPr>
      <w:r w:rsidRPr="00D50B5F">
        <w:rPr>
          <w:rFonts w:ascii="Times New Roman" w:hAnsi="Times New Roman" w:cs="Times New Roman"/>
        </w:rPr>
        <w:t xml:space="preserve">- </w:t>
      </w:r>
      <w:r w:rsidR="00CB21B5" w:rsidRPr="002F46CD">
        <w:rPr>
          <w:rFonts w:ascii="Times New Roman" w:hAnsi="Times New Roman" w:cs="Times New Roman"/>
        </w:rPr>
        <w:t>лестничные площадки и марши, холлы, лифты, шахты лифтов, машинные помещения лифтов, крыша, механическое, электротехническое и санитарно-техническое оборудование, инженерные коммуникации и оборудование, проезды, земельный участок, на котором расположен жилой дом, с элементами озеленения и благоустройства, а такж</w:t>
      </w:r>
      <w:r w:rsidR="00CB21B5">
        <w:rPr>
          <w:rFonts w:ascii="Times New Roman" w:hAnsi="Times New Roman" w:cs="Times New Roman"/>
        </w:rPr>
        <w:t>е</w:t>
      </w:r>
      <w:r w:rsidR="00CB21B5" w:rsidRPr="002F46CD">
        <w:rPr>
          <w:rFonts w:ascii="Times New Roman" w:hAnsi="Times New Roman" w:cs="Times New Roman"/>
        </w:rPr>
        <w:t xml:space="preserve"> иное имущество, которое обслуживает более одного собственника, определяемое в соответствии со ст.36 Жилищного кодекса РФ</w:t>
      </w:r>
      <w:r w:rsidRPr="00D50B5F">
        <w:rPr>
          <w:rFonts w:ascii="Times New Roman" w:hAnsi="Times New Roman" w:cs="Times New Roman"/>
          <w:bCs/>
        </w:rPr>
        <w:t>.</w:t>
      </w:r>
    </w:p>
    <w:p w:rsidR="00A442B3" w:rsidRPr="00D50B5F" w:rsidRDefault="00E96878" w:rsidP="00E96878">
      <w:pPr>
        <w:tabs>
          <w:tab w:val="left" w:pos="0"/>
          <w:tab w:val="num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13. </w:t>
      </w:r>
      <w:r w:rsidR="00A442B3" w:rsidRPr="00D50B5F">
        <w:rPr>
          <w:rFonts w:ascii="Times New Roman" w:hAnsi="Times New Roman" w:cs="Times New Roman"/>
          <w:b/>
          <w:bCs/>
          <w:i/>
        </w:rPr>
        <w:t>Предполагаемый срок получения разрешения на ввод в эксплуатацию:</w:t>
      </w:r>
    </w:p>
    <w:p w:rsidR="00A442B3" w:rsidRPr="00D50B5F" w:rsidRDefault="00A442B3" w:rsidP="00E96878">
      <w:pPr>
        <w:tabs>
          <w:tab w:val="left" w:pos="0"/>
          <w:tab w:val="num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50B5F">
        <w:rPr>
          <w:rFonts w:ascii="Times New Roman" w:hAnsi="Times New Roman" w:cs="Times New Roman"/>
          <w:bCs/>
        </w:rPr>
        <w:t xml:space="preserve">- </w:t>
      </w:r>
      <w:r w:rsidR="00C808F5">
        <w:rPr>
          <w:rFonts w:ascii="Times New Roman" w:hAnsi="Times New Roman" w:cs="Times New Roman"/>
          <w:bCs/>
          <w:lang w:val="en-US"/>
        </w:rPr>
        <w:t>I</w:t>
      </w:r>
      <w:r w:rsidRPr="00D50B5F">
        <w:rPr>
          <w:rFonts w:ascii="Times New Roman" w:hAnsi="Times New Roman" w:cs="Times New Roman"/>
          <w:bCs/>
          <w:lang w:val="en-US"/>
        </w:rPr>
        <w:t>I</w:t>
      </w:r>
      <w:r w:rsidRPr="00D50B5F">
        <w:rPr>
          <w:rFonts w:ascii="Times New Roman" w:hAnsi="Times New Roman" w:cs="Times New Roman"/>
        </w:rPr>
        <w:t xml:space="preserve"> квартал 201</w:t>
      </w:r>
      <w:r w:rsidR="00CB21B5">
        <w:rPr>
          <w:rFonts w:ascii="Times New Roman" w:hAnsi="Times New Roman" w:cs="Times New Roman"/>
        </w:rPr>
        <w:t>9</w:t>
      </w:r>
      <w:r w:rsidRPr="00D50B5F">
        <w:rPr>
          <w:rFonts w:ascii="Times New Roman" w:hAnsi="Times New Roman" w:cs="Times New Roman"/>
        </w:rPr>
        <w:t>г</w:t>
      </w:r>
      <w:r w:rsidRPr="00D50B5F">
        <w:rPr>
          <w:rFonts w:ascii="Times New Roman" w:hAnsi="Times New Roman" w:cs="Times New Roman"/>
          <w:bCs/>
        </w:rPr>
        <w:t>.</w:t>
      </w:r>
    </w:p>
    <w:p w:rsidR="00A442B3" w:rsidRPr="00D50B5F" w:rsidRDefault="00E96878" w:rsidP="00E968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14. </w:t>
      </w:r>
      <w:r w:rsidR="00A442B3" w:rsidRPr="00D50B5F">
        <w:rPr>
          <w:rFonts w:ascii="Times New Roman" w:hAnsi="Times New Roman" w:cs="Times New Roman"/>
          <w:b/>
          <w:bCs/>
          <w:i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объекта: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50B5F">
        <w:rPr>
          <w:rFonts w:ascii="Times New Roman" w:hAnsi="Times New Roman" w:cs="Times New Roman"/>
          <w:bCs/>
        </w:rPr>
        <w:t xml:space="preserve">- Главное управление по архитектуре и градостроительству, ЗАО «Пензенская </w:t>
      </w:r>
      <w:proofErr w:type="spellStart"/>
      <w:r w:rsidRPr="00D50B5F">
        <w:rPr>
          <w:rFonts w:ascii="Times New Roman" w:hAnsi="Times New Roman" w:cs="Times New Roman"/>
          <w:bCs/>
        </w:rPr>
        <w:t>горэлектросеть</w:t>
      </w:r>
      <w:proofErr w:type="spellEnd"/>
      <w:r w:rsidRPr="00D50B5F">
        <w:rPr>
          <w:rFonts w:ascii="Times New Roman" w:hAnsi="Times New Roman" w:cs="Times New Roman"/>
          <w:bCs/>
        </w:rPr>
        <w:t>», МУП «</w:t>
      </w:r>
      <w:proofErr w:type="spellStart"/>
      <w:r w:rsidRPr="00D50B5F">
        <w:rPr>
          <w:rFonts w:ascii="Times New Roman" w:hAnsi="Times New Roman" w:cs="Times New Roman"/>
          <w:bCs/>
        </w:rPr>
        <w:t>Горсвет</w:t>
      </w:r>
      <w:proofErr w:type="spellEnd"/>
      <w:r w:rsidRPr="00D50B5F">
        <w:rPr>
          <w:rFonts w:ascii="Times New Roman" w:hAnsi="Times New Roman" w:cs="Times New Roman"/>
          <w:bCs/>
        </w:rPr>
        <w:t xml:space="preserve">», ПГУЭС ОСП </w:t>
      </w:r>
      <w:proofErr w:type="spellStart"/>
      <w:r w:rsidRPr="00D50B5F">
        <w:rPr>
          <w:rFonts w:ascii="Times New Roman" w:hAnsi="Times New Roman" w:cs="Times New Roman"/>
          <w:bCs/>
        </w:rPr>
        <w:t>Пенз.ф</w:t>
      </w:r>
      <w:proofErr w:type="spellEnd"/>
      <w:r w:rsidRPr="00D50B5F">
        <w:rPr>
          <w:rFonts w:ascii="Times New Roman" w:hAnsi="Times New Roman" w:cs="Times New Roman"/>
          <w:bCs/>
        </w:rPr>
        <w:t>—</w:t>
      </w:r>
      <w:proofErr w:type="spellStart"/>
      <w:r w:rsidRPr="00D50B5F">
        <w:rPr>
          <w:rFonts w:ascii="Times New Roman" w:hAnsi="Times New Roman" w:cs="Times New Roman"/>
          <w:bCs/>
        </w:rPr>
        <w:t>ла</w:t>
      </w:r>
      <w:proofErr w:type="spellEnd"/>
      <w:r w:rsidRPr="00D50B5F">
        <w:rPr>
          <w:rFonts w:ascii="Times New Roman" w:hAnsi="Times New Roman" w:cs="Times New Roman"/>
          <w:bCs/>
        </w:rPr>
        <w:t xml:space="preserve"> ОАО «Волга Телеком», ОАО «Пензенская </w:t>
      </w:r>
      <w:proofErr w:type="spellStart"/>
      <w:r w:rsidRPr="00D50B5F">
        <w:rPr>
          <w:rFonts w:ascii="Times New Roman" w:hAnsi="Times New Roman" w:cs="Times New Roman"/>
          <w:bCs/>
        </w:rPr>
        <w:t>теплосетевая</w:t>
      </w:r>
      <w:proofErr w:type="spellEnd"/>
      <w:r w:rsidRPr="00D50B5F">
        <w:rPr>
          <w:rFonts w:ascii="Times New Roman" w:hAnsi="Times New Roman" w:cs="Times New Roman"/>
          <w:bCs/>
        </w:rPr>
        <w:t xml:space="preserve"> компания», ООО «Городская сетевая компания», МУП «</w:t>
      </w:r>
      <w:proofErr w:type="spellStart"/>
      <w:r w:rsidRPr="00D50B5F">
        <w:rPr>
          <w:rFonts w:ascii="Times New Roman" w:hAnsi="Times New Roman" w:cs="Times New Roman"/>
          <w:bCs/>
        </w:rPr>
        <w:t>Пензатеплоснабжение</w:t>
      </w:r>
      <w:proofErr w:type="spellEnd"/>
      <w:r w:rsidRPr="00D50B5F">
        <w:rPr>
          <w:rFonts w:ascii="Times New Roman" w:hAnsi="Times New Roman" w:cs="Times New Roman"/>
          <w:bCs/>
        </w:rPr>
        <w:t>», Пензенский ТУЭС, ТУ-8, МУП «Пассажирские перевозки», ОАО «Метан», ООО «</w:t>
      </w:r>
      <w:proofErr w:type="spellStart"/>
      <w:r w:rsidRPr="00D50B5F">
        <w:rPr>
          <w:rFonts w:ascii="Times New Roman" w:hAnsi="Times New Roman" w:cs="Times New Roman"/>
          <w:bCs/>
        </w:rPr>
        <w:t>Горводоканал</w:t>
      </w:r>
      <w:proofErr w:type="spellEnd"/>
      <w:r w:rsidRPr="00D50B5F">
        <w:rPr>
          <w:rFonts w:ascii="Times New Roman" w:hAnsi="Times New Roman" w:cs="Times New Roman"/>
          <w:bCs/>
        </w:rPr>
        <w:t>», МУСП «</w:t>
      </w:r>
      <w:proofErr w:type="spellStart"/>
      <w:r w:rsidRPr="00D50B5F">
        <w:rPr>
          <w:rFonts w:ascii="Times New Roman" w:hAnsi="Times New Roman" w:cs="Times New Roman"/>
          <w:bCs/>
        </w:rPr>
        <w:t>Горзеленхоз</w:t>
      </w:r>
      <w:proofErr w:type="spellEnd"/>
      <w:r w:rsidRPr="00D50B5F">
        <w:rPr>
          <w:rFonts w:ascii="Times New Roman" w:hAnsi="Times New Roman" w:cs="Times New Roman"/>
          <w:bCs/>
        </w:rPr>
        <w:t>», МУП «</w:t>
      </w:r>
      <w:proofErr w:type="spellStart"/>
      <w:r w:rsidRPr="00D50B5F">
        <w:rPr>
          <w:rFonts w:ascii="Times New Roman" w:hAnsi="Times New Roman" w:cs="Times New Roman"/>
          <w:bCs/>
        </w:rPr>
        <w:t>Пензадормост</w:t>
      </w:r>
      <w:proofErr w:type="spellEnd"/>
      <w:r w:rsidRPr="00D50B5F">
        <w:rPr>
          <w:rFonts w:ascii="Times New Roman" w:hAnsi="Times New Roman" w:cs="Times New Roman"/>
          <w:bCs/>
        </w:rPr>
        <w:t>», УГИБДД УВД Пензенской области, районная администрация (коммунальный отдел), Аэропорт «Пенза».</w:t>
      </w:r>
    </w:p>
    <w:p w:rsidR="00A442B3" w:rsidRPr="00D50B5F" w:rsidRDefault="00E96878" w:rsidP="00E96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15. </w:t>
      </w:r>
      <w:r w:rsidR="00A442B3" w:rsidRPr="00D50B5F">
        <w:rPr>
          <w:rFonts w:ascii="Times New Roman" w:hAnsi="Times New Roman" w:cs="Times New Roman"/>
          <w:b/>
          <w:bCs/>
          <w:i/>
        </w:rPr>
        <w:t>Финансовые и прочие риски при осуществлении проекта и мерах по добровольному страхованию застройщиком таких рисков:</w:t>
      </w:r>
    </w:p>
    <w:p w:rsidR="00923789" w:rsidRPr="00D50B5F" w:rsidRDefault="00E01196" w:rsidP="00E96878">
      <w:pPr>
        <w:tabs>
          <w:tab w:val="left" w:pos="0"/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2F46CD">
        <w:rPr>
          <w:rFonts w:ascii="Times New Roman" w:hAnsi="Times New Roman" w:cs="Times New Roman"/>
          <w:bCs/>
        </w:rPr>
        <w:t>финансовые и прочие риски минимальны, поэтому Застройщик их не страхует. Участники долевого строительства несут финансовые риски в пределах своих инвестиционных взносов, которые могут быть застрахованы в индивидуальном порядке</w:t>
      </w:r>
      <w:r w:rsidR="00923789" w:rsidRPr="00D50B5F">
        <w:rPr>
          <w:rFonts w:ascii="Times New Roman" w:hAnsi="Times New Roman" w:cs="Times New Roman"/>
        </w:rPr>
        <w:t>.</w:t>
      </w:r>
    </w:p>
    <w:p w:rsidR="00BA5463" w:rsidRPr="00D50B5F" w:rsidRDefault="00E96878" w:rsidP="00E96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16. </w:t>
      </w:r>
      <w:r w:rsidR="00A442B3" w:rsidRPr="00D50B5F">
        <w:rPr>
          <w:rFonts w:ascii="Times New Roman" w:hAnsi="Times New Roman" w:cs="Times New Roman"/>
          <w:b/>
          <w:bCs/>
          <w:i/>
        </w:rPr>
        <w:t>Перечень организаций, осуществляющих основные строительно-монтажные и другие работы (подрядчиков):</w:t>
      </w:r>
      <w:r w:rsidR="00BA5463" w:rsidRPr="00D50B5F">
        <w:rPr>
          <w:rFonts w:ascii="Times New Roman" w:hAnsi="Times New Roman" w:cs="Times New Roman"/>
          <w:bCs/>
        </w:rPr>
        <w:t xml:space="preserve"> основные строительно-монтажные работы выполняет ООО ПКФ «</w:t>
      </w:r>
      <w:proofErr w:type="spellStart"/>
      <w:r w:rsidR="00BA5463" w:rsidRPr="00D50B5F">
        <w:rPr>
          <w:rFonts w:ascii="Times New Roman" w:hAnsi="Times New Roman" w:cs="Times New Roman"/>
          <w:bCs/>
        </w:rPr>
        <w:t>Термодом</w:t>
      </w:r>
      <w:proofErr w:type="spellEnd"/>
      <w:r w:rsidR="00BA5463" w:rsidRPr="00D50B5F">
        <w:rPr>
          <w:rFonts w:ascii="Times New Roman" w:hAnsi="Times New Roman" w:cs="Times New Roman"/>
          <w:bCs/>
        </w:rPr>
        <w:t xml:space="preserve">», </w:t>
      </w:r>
      <w:r w:rsidR="00D50B5F" w:rsidRPr="00D50B5F">
        <w:rPr>
          <w:rFonts w:ascii="Times New Roman" w:hAnsi="Times New Roman" w:cs="Times New Roman"/>
          <w:bCs/>
        </w:rPr>
        <w:t xml:space="preserve"> </w:t>
      </w:r>
      <w:r w:rsidR="00BA5463" w:rsidRPr="00D50B5F">
        <w:rPr>
          <w:rFonts w:ascii="Times New Roman" w:hAnsi="Times New Roman" w:cs="Times New Roman"/>
          <w:bCs/>
        </w:rPr>
        <w:t>ООО «</w:t>
      </w:r>
      <w:proofErr w:type="spellStart"/>
      <w:r w:rsidR="00BA5463" w:rsidRPr="00D50B5F">
        <w:rPr>
          <w:rFonts w:ascii="Times New Roman" w:hAnsi="Times New Roman" w:cs="Times New Roman"/>
          <w:bCs/>
        </w:rPr>
        <w:t>Промотделстрой</w:t>
      </w:r>
      <w:proofErr w:type="spellEnd"/>
      <w:r w:rsidR="00BA5463" w:rsidRPr="00D50B5F">
        <w:rPr>
          <w:rFonts w:ascii="Times New Roman" w:hAnsi="Times New Roman" w:cs="Times New Roman"/>
          <w:bCs/>
        </w:rPr>
        <w:t xml:space="preserve">», ООО «НИИАИТ», ИП Юриков А.А., ИП  </w:t>
      </w:r>
      <w:proofErr w:type="spellStart"/>
      <w:r w:rsidR="00BA5463" w:rsidRPr="00D50B5F">
        <w:rPr>
          <w:rFonts w:ascii="Times New Roman" w:hAnsi="Times New Roman" w:cs="Times New Roman"/>
          <w:bCs/>
        </w:rPr>
        <w:t>Саксеев</w:t>
      </w:r>
      <w:proofErr w:type="spellEnd"/>
      <w:r w:rsidR="00BA5463" w:rsidRPr="00D50B5F">
        <w:rPr>
          <w:rFonts w:ascii="Times New Roman" w:hAnsi="Times New Roman" w:cs="Times New Roman"/>
          <w:bCs/>
        </w:rPr>
        <w:t xml:space="preserve"> А.А.,</w:t>
      </w:r>
      <w:r w:rsidR="00A53194">
        <w:rPr>
          <w:rFonts w:ascii="Times New Roman" w:hAnsi="Times New Roman" w:cs="Times New Roman"/>
          <w:bCs/>
        </w:rPr>
        <w:t xml:space="preserve"> ООО "Мега"</w:t>
      </w:r>
      <w:r w:rsidR="00BA5463" w:rsidRPr="00D50B5F">
        <w:rPr>
          <w:rFonts w:ascii="Times New Roman" w:hAnsi="Times New Roman" w:cs="Times New Roman"/>
          <w:bCs/>
        </w:rPr>
        <w:t>.</w:t>
      </w:r>
    </w:p>
    <w:p w:rsidR="00A442B3" w:rsidRPr="00D50B5F" w:rsidRDefault="00E96878" w:rsidP="00E96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17. </w:t>
      </w:r>
      <w:r w:rsidR="00A442B3" w:rsidRPr="00D50B5F">
        <w:rPr>
          <w:rFonts w:ascii="Times New Roman" w:hAnsi="Times New Roman" w:cs="Times New Roman"/>
          <w:b/>
          <w:bCs/>
          <w:i/>
        </w:rPr>
        <w:t>Планируемая стоимость строящегося объекта: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  <w:bCs/>
        </w:rPr>
        <w:t xml:space="preserve">- Планируемая </w:t>
      </w:r>
      <w:r w:rsidRPr="00A53194">
        <w:rPr>
          <w:rFonts w:ascii="Times New Roman" w:hAnsi="Times New Roman" w:cs="Times New Roman"/>
          <w:bCs/>
        </w:rPr>
        <w:t xml:space="preserve">стоимость </w:t>
      </w:r>
      <w:r w:rsidR="00923789" w:rsidRPr="00A53194">
        <w:rPr>
          <w:rFonts w:ascii="Times New Roman" w:hAnsi="Times New Roman" w:cs="Times New Roman"/>
        </w:rPr>
        <w:t xml:space="preserve">строительства </w:t>
      </w:r>
      <w:r w:rsidR="00A53194" w:rsidRPr="00A53194">
        <w:rPr>
          <w:rFonts w:ascii="Times New Roman" w:hAnsi="Times New Roman" w:cs="Times New Roman"/>
          <w:sz w:val="21"/>
          <w:szCs w:val="21"/>
        </w:rPr>
        <w:t>5-ти секционного жилого дома переменной этажности №68 (стр.) со встроенными объектами социально-бытового обслуживания, административными и торговыми помещениями в районе микрорайона №  5 «Терновка»  Пензенского района Пензенской области</w:t>
      </w:r>
      <w:r w:rsidR="0080091D" w:rsidRPr="00A53194">
        <w:rPr>
          <w:rFonts w:ascii="Times New Roman" w:hAnsi="Times New Roman" w:cs="Times New Roman"/>
        </w:rPr>
        <w:t xml:space="preserve"> </w:t>
      </w:r>
      <w:r w:rsidRPr="00A53194">
        <w:rPr>
          <w:rFonts w:ascii="Times New Roman" w:hAnsi="Times New Roman" w:cs="Times New Roman"/>
        </w:rPr>
        <w:t xml:space="preserve">составляет </w:t>
      </w:r>
      <w:r w:rsidR="00A53194">
        <w:rPr>
          <w:rFonts w:ascii="Times New Roman" w:hAnsi="Times New Roman" w:cs="Times New Roman"/>
        </w:rPr>
        <w:t>717 840 000</w:t>
      </w:r>
      <w:r w:rsidR="001737D1" w:rsidRPr="00A53194">
        <w:rPr>
          <w:rFonts w:ascii="Times New Roman" w:hAnsi="Times New Roman" w:cs="Times New Roman"/>
        </w:rPr>
        <w:t xml:space="preserve"> (</w:t>
      </w:r>
      <w:r w:rsidR="00A53194">
        <w:rPr>
          <w:rFonts w:ascii="Times New Roman" w:hAnsi="Times New Roman" w:cs="Times New Roman"/>
        </w:rPr>
        <w:t xml:space="preserve">Семьсот семнадцать </w:t>
      </w:r>
      <w:r w:rsidR="00E96878">
        <w:rPr>
          <w:rFonts w:ascii="Times New Roman" w:hAnsi="Times New Roman" w:cs="Times New Roman"/>
        </w:rPr>
        <w:t>миллион</w:t>
      </w:r>
      <w:r w:rsidR="00A53194">
        <w:rPr>
          <w:rFonts w:ascii="Times New Roman" w:hAnsi="Times New Roman" w:cs="Times New Roman"/>
        </w:rPr>
        <w:t xml:space="preserve">ов восемьсот сорок </w:t>
      </w:r>
      <w:r w:rsidR="00E96878">
        <w:rPr>
          <w:rFonts w:ascii="Times New Roman" w:hAnsi="Times New Roman" w:cs="Times New Roman"/>
        </w:rPr>
        <w:t xml:space="preserve"> тысяч</w:t>
      </w:r>
      <w:r w:rsidR="0081400B" w:rsidRPr="00D50B5F">
        <w:rPr>
          <w:rFonts w:ascii="Times New Roman" w:hAnsi="Times New Roman" w:cs="Times New Roman"/>
        </w:rPr>
        <w:t xml:space="preserve"> рублей</w:t>
      </w:r>
      <w:r w:rsidR="001737D1" w:rsidRPr="00D50B5F">
        <w:rPr>
          <w:rFonts w:ascii="Times New Roman" w:hAnsi="Times New Roman" w:cs="Times New Roman"/>
        </w:rPr>
        <w:t>)</w:t>
      </w:r>
      <w:r w:rsidRPr="00D50B5F">
        <w:rPr>
          <w:rFonts w:ascii="Times New Roman" w:hAnsi="Times New Roman" w:cs="Times New Roman"/>
        </w:rPr>
        <w:t>.</w:t>
      </w:r>
    </w:p>
    <w:p w:rsidR="00A442B3" w:rsidRPr="00D50B5F" w:rsidRDefault="00E96878" w:rsidP="00E96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18. </w:t>
      </w:r>
      <w:r w:rsidR="00A442B3" w:rsidRPr="00310A31">
        <w:rPr>
          <w:rFonts w:ascii="Times New Roman" w:hAnsi="Times New Roman" w:cs="Times New Roman"/>
          <w:b/>
          <w:i/>
        </w:rPr>
        <w:t>Способы обеспечения исполнения обязательства по договору</w:t>
      </w:r>
      <w:r w:rsidR="00A442B3" w:rsidRPr="00D50B5F">
        <w:rPr>
          <w:rFonts w:ascii="Times New Roman" w:hAnsi="Times New Roman" w:cs="Times New Roman"/>
          <w:i/>
        </w:rPr>
        <w:t>:</w:t>
      </w:r>
    </w:p>
    <w:p w:rsidR="00E01196" w:rsidRPr="002F46CD" w:rsidRDefault="00E01196" w:rsidP="00E96878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F46CD">
        <w:rPr>
          <w:rFonts w:ascii="Times New Roman" w:hAnsi="Times New Roman" w:cs="Times New Roman"/>
        </w:rPr>
        <w:t>- с момента государственной регистрации договора участия в долевом строительстве у участника долевого строительства считаются находящимися в залоге предназначенный для строительства многоквартирного дома и (или) иного объекта недвижимости, в составе которых будут находиться объекты долевого строительства, земельный участок, и строящийся на этом земельном участке многоквартирный дом;</w:t>
      </w:r>
    </w:p>
    <w:p w:rsidR="00E01196" w:rsidRPr="002F46CD" w:rsidRDefault="00E01196" w:rsidP="00E96878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F46CD">
        <w:rPr>
          <w:rFonts w:ascii="Times New Roman" w:hAnsi="Times New Roman" w:cs="Times New Roman"/>
        </w:rPr>
        <w:t>- с даты получения Застройщиком в порядке, установленном законодательством о градостроительной деятельности, разрешения на ввод объекта в эксплуатацию, до даты передачи объекта долевого строительства в порядке, установленном действующим законодательством, такой объект долевого строительства считается находящимся в залоге у участника долевого строительства.</w:t>
      </w:r>
    </w:p>
    <w:p w:rsidR="00E01196" w:rsidRDefault="00E01196" w:rsidP="00E96878">
      <w:pPr>
        <w:tabs>
          <w:tab w:val="left" w:pos="0"/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46CD">
        <w:rPr>
          <w:rFonts w:ascii="Times New Roman" w:hAnsi="Times New Roman" w:cs="Times New Roman"/>
        </w:rPr>
        <w:t>- исполнение обязательств Застройщика по передаче жилых помещений участникам долевого строительства по всем договорам, заключенным для строительства (создания) многоквартирного дома, будет обеспечиваться путем заключения договора страхования гражданской ответственности застройщик</w:t>
      </w:r>
      <w:r>
        <w:rPr>
          <w:rFonts w:ascii="Times New Roman" w:hAnsi="Times New Roman" w:cs="Times New Roman"/>
        </w:rPr>
        <w:t xml:space="preserve">а за неисполнение или ненадлежащее  исполнение обязательств по передаче жилого помещения по договору участия в долевом строительстве №35-29407/2016 от 05.04.2016г., </w:t>
      </w:r>
      <w:r w:rsidRPr="002F46CD">
        <w:rPr>
          <w:rFonts w:ascii="Times New Roman" w:hAnsi="Times New Roman" w:cs="Times New Roman"/>
        </w:rPr>
        <w:t xml:space="preserve"> со страховой организацией – ООО «Региональная страховая компания»  (ИНН: </w:t>
      </w:r>
      <w:r w:rsidRPr="002F46CD">
        <w:rPr>
          <w:rFonts w:ascii="Times New Roman" w:eastAsia="MS Mincho" w:hAnsi="Times New Roman" w:cs="Times New Roman"/>
        </w:rPr>
        <w:t>1832008660, ОГРН 1021801434643), адрес местонахождения: 109457, г. Москва, ул. Окская, д.13, оф. 4501</w:t>
      </w:r>
      <w:r>
        <w:rPr>
          <w:rFonts w:ascii="Times New Roman" w:eastAsia="MS Mincho" w:hAnsi="Times New Roman" w:cs="Times New Roman"/>
        </w:rPr>
        <w:t>.</w:t>
      </w:r>
    </w:p>
    <w:p w:rsidR="00A442B3" w:rsidRPr="00310A31" w:rsidRDefault="00E96878" w:rsidP="00E96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19. </w:t>
      </w:r>
      <w:r w:rsidR="00A442B3" w:rsidRPr="00310A31">
        <w:rPr>
          <w:rFonts w:ascii="Times New Roman" w:hAnsi="Times New Roman" w:cs="Times New Roman"/>
          <w:b/>
          <w:i/>
        </w:rPr>
        <w:t>Данные об иных договорах и сделках, на основании которых привлекались денежные средства для строительства: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- иные договора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не заключались. Настоящий проект предусматривает инвестирование строительства дома путем долевого участия в строительстве как физических, так и юридических лиц.</w:t>
      </w:r>
    </w:p>
    <w:p w:rsidR="00A442B3" w:rsidRPr="00D50B5F" w:rsidRDefault="00A442B3" w:rsidP="00E96878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37D1" w:rsidRPr="00D50B5F" w:rsidRDefault="001737D1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42B3" w:rsidRPr="00D50B5F" w:rsidRDefault="00A442B3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 xml:space="preserve">Генеральный директор </w:t>
      </w:r>
    </w:p>
    <w:p w:rsidR="00A442B3" w:rsidRPr="00D50B5F" w:rsidRDefault="00A442B3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ООО ПКФ «</w:t>
      </w:r>
      <w:proofErr w:type="spellStart"/>
      <w:r w:rsidRPr="00D50B5F">
        <w:rPr>
          <w:rFonts w:ascii="Times New Roman" w:hAnsi="Times New Roman" w:cs="Times New Roman"/>
        </w:rPr>
        <w:t>Термодом</w:t>
      </w:r>
      <w:proofErr w:type="spellEnd"/>
      <w:r w:rsidRPr="00D50B5F">
        <w:rPr>
          <w:rFonts w:ascii="Times New Roman" w:hAnsi="Times New Roman" w:cs="Times New Roman"/>
        </w:rPr>
        <w:t>»                                                        Р.А. Ибрагимов</w:t>
      </w:r>
    </w:p>
    <w:p w:rsidR="00A442B3" w:rsidRPr="00D50B5F" w:rsidRDefault="00A442B3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42B3" w:rsidRPr="00D50B5F" w:rsidRDefault="00A442B3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42B3" w:rsidRPr="00D50B5F" w:rsidRDefault="00A442B3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0B5F">
        <w:rPr>
          <w:rFonts w:ascii="Times New Roman" w:hAnsi="Times New Roman" w:cs="Times New Roman"/>
        </w:rPr>
        <w:t>Дата составления «</w:t>
      </w:r>
      <w:r w:rsidR="00C808F5">
        <w:rPr>
          <w:rFonts w:ascii="Times New Roman" w:hAnsi="Times New Roman" w:cs="Times New Roman"/>
        </w:rPr>
        <w:t>15</w:t>
      </w:r>
      <w:r w:rsidR="00186E3D" w:rsidRPr="00D50B5F">
        <w:rPr>
          <w:rFonts w:ascii="Times New Roman" w:hAnsi="Times New Roman" w:cs="Times New Roman"/>
        </w:rPr>
        <w:t xml:space="preserve">» </w:t>
      </w:r>
      <w:r w:rsidR="00C808F5">
        <w:rPr>
          <w:rFonts w:ascii="Times New Roman" w:hAnsi="Times New Roman" w:cs="Times New Roman"/>
        </w:rPr>
        <w:t>июл</w:t>
      </w:r>
      <w:r w:rsidR="00F57889">
        <w:rPr>
          <w:rFonts w:ascii="Times New Roman" w:hAnsi="Times New Roman" w:cs="Times New Roman"/>
        </w:rPr>
        <w:t>я</w:t>
      </w:r>
      <w:r w:rsidRPr="00D50B5F">
        <w:rPr>
          <w:rFonts w:ascii="Times New Roman" w:hAnsi="Times New Roman" w:cs="Times New Roman"/>
        </w:rPr>
        <w:t xml:space="preserve"> 201</w:t>
      </w:r>
      <w:r w:rsidR="00F57889">
        <w:rPr>
          <w:rFonts w:ascii="Times New Roman" w:hAnsi="Times New Roman" w:cs="Times New Roman"/>
        </w:rPr>
        <w:t>6</w:t>
      </w:r>
      <w:r w:rsidR="00D50B5F" w:rsidRPr="00D50B5F">
        <w:rPr>
          <w:rFonts w:ascii="Times New Roman" w:hAnsi="Times New Roman" w:cs="Times New Roman"/>
        </w:rPr>
        <w:t xml:space="preserve"> </w:t>
      </w:r>
      <w:r w:rsidRPr="00D50B5F">
        <w:rPr>
          <w:rFonts w:ascii="Times New Roman" w:hAnsi="Times New Roman" w:cs="Times New Roman"/>
        </w:rPr>
        <w:t>г.</w:t>
      </w:r>
    </w:p>
    <w:p w:rsidR="0049087E" w:rsidRPr="00D50B5F" w:rsidRDefault="0049087E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49087E" w:rsidRPr="00D50B5F" w:rsidRDefault="0049087E" w:rsidP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B5F" w:rsidRPr="00D50B5F" w:rsidRDefault="00D50B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50B5F" w:rsidRPr="00D50B5F" w:rsidSect="00D50B5F">
      <w:footerReference w:type="default" r:id="rId8"/>
      <w:footerReference w:type="first" r:id="rId9"/>
      <w:pgSz w:w="11906" w:h="16838"/>
      <w:pgMar w:top="737" w:right="73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E5" w:rsidRDefault="00A85EE5" w:rsidP="007A53B2">
      <w:pPr>
        <w:spacing w:after="0" w:line="240" w:lineRule="auto"/>
      </w:pPr>
      <w:r>
        <w:separator/>
      </w:r>
    </w:p>
  </w:endnote>
  <w:endnote w:type="continuationSeparator" w:id="0">
    <w:p w:rsidR="00A85EE5" w:rsidRDefault="00A85EE5" w:rsidP="007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E5" w:rsidRDefault="00A85EE5" w:rsidP="00671EE7">
    <w:pPr>
      <w:pStyle w:val="a7"/>
      <w:ind w:left="-1276"/>
    </w:pPr>
    <w:r>
      <w:t xml:space="preserve">                     </w:t>
    </w:r>
  </w:p>
  <w:p w:rsidR="00A85EE5" w:rsidRDefault="00A85E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E5" w:rsidRDefault="00A85EE5" w:rsidP="007A53B2">
    <w:pPr>
      <w:pStyle w:val="a7"/>
      <w:ind w:left="-1276"/>
    </w:pPr>
    <w:r>
      <w:t xml:space="preserve">                             </w:t>
    </w:r>
    <w:r w:rsidRPr="00B02647">
      <w:t>http://term</w:t>
    </w:r>
    <w:r>
      <w:t>odom-pnz.ru/objects/zhiloy_dom_53</w:t>
    </w:r>
    <w:r w:rsidRPr="00B02647">
      <w:t>/documents/#</w:t>
    </w:r>
  </w:p>
  <w:p w:rsidR="00A85EE5" w:rsidRDefault="00A85E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E5" w:rsidRDefault="00A85EE5" w:rsidP="007A53B2">
      <w:pPr>
        <w:spacing w:after="0" w:line="240" w:lineRule="auto"/>
      </w:pPr>
      <w:r>
        <w:separator/>
      </w:r>
    </w:p>
  </w:footnote>
  <w:footnote w:type="continuationSeparator" w:id="0">
    <w:p w:rsidR="00A85EE5" w:rsidRDefault="00A85EE5" w:rsidP="007A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7E"/>
    <w:multiLevelType w:val="hybridMultilevel"/>
    <w:tmpl w:val="5F0E1F12"/>
    <w:lvl w:ilvl="0" w:tplc="73781D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82353"/>
    <w:multiLevelType w:val="hybridMultilevel"/>
    <w:tmpl w:val="D7CAE4F2"/>
    <w:lvl w:ilvl="0" w:tplc="2FEAAC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BA7413A"/>
    <w:multiLevelType w:val="hybridMultilevel"/>
    <w:tmpl w:val="32E26AC2"/>
    <w:lvl w:ilvl="0" w:tplc="2FEAA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E22C9"/>
    <w:multiLevelType w:val="hybridMultilevel"/>
    <w:tmpl w:val="4DA2BC68"/>
    <w:lvl w:ilvl="0" w:tplc="2FEAACE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>
    <w:nsid w:val="14094687"/>
    <w:multiLevelType w:val="hybridMultilevel"/>
    <w:tmpl w:val="B5BA24CC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4102F"/>
    <w:multiLevelType w:val="hybridMultilevel"/>
    <w:tmpl w:val="3D869BDC"/>
    <w:lvl w:ilvl="0" w:tplc="A898553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03F4B8C"/>
    <w:multiLevelType w:val="hybridMultilevel"/>
    <w:tmpl w:val="F1FAB578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45177B"/>
    <w:multiLevelType w:val="hybridMultilevel"/>
    <w:tmpl w:val="1FC06BE8"/>
    <w:lvl w:ilvl="0" w:tplc="A89855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FF091F"/>
    <w:multiLevelType w:val="hybridMultilevel"/>
    <w:tmpl w:val="45E49240"/>
    <w:lvl w:ilvl="0" w:tplc="2FEAA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D71EB"/>
    <w:multiLevelType w:val="multilevel"/>
    <w:tmpl w:val="C91E12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36" w:hanging="144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1" w:hanging="2520"/>
      </w:pPr>
      <w:rPr>
        <w:rFonts w:hint="default"/>
      </w:rPr>
    </w:lvl>
  </w:abstractNum>
  <w:abstractNum w:abstractNumId="10">
    <w:nsid w:val="449A1599"/>
    <w:multiLevelType w:val="hybridMultilevel"/>
    <w:tmpl w:val="611CE902"/>
    <w:lvl w:ilvl="0" w:tplc="2FEAA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35CE3"/>
    <w:multiLevelType w:val="hybridMultilevel"/>
    <w:tmpl w:val="72D83718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A52DC1"/>
    <w:multiLevelType w:val="hybridMultilevel"/>
    <w:tmpl w:val="FCB2D1F2"/>
    <w:lvl w:ilvl="0" w:tplc="A898553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0B540CF"/>
    <w:multiLevelType w:val="hybridMultilevel"/>
    <w:tmpl w:val="911ED66A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8C2499"/>
    <w:multiLevelType w:val="hybridMultilevel"/>
    <w:tmpl w:val="362226FA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839A6"/>
    <w:multiLevelType w:val="hybridMultilevel"/>
    <w:tmpl w:val="CFC45120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1A4B0B"/>
    <w:multiLevelType w:val="hybridMultilevel"/>
    <w:tmpl w:val="CAB6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87A7D"/>
    <w:multiLevelType w:val="hybridMultilevel"/>
    <w:tmpl w:val="ABAEB29A"/>
    <w:lvl w:ilvl="0" w:tplc="A8985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B3"/>
    <w:rsid w:val="00021611"/>
    <w:rsid w:val="0009093C"/>
    <w:rsid w:val="000A4A7E"/>
    <w:rsid w:val="000A6410"/>
    <w:rsid w:val="000A6F04"/>
    <w:rsid w:val="00102142"/>
    <w:rsid w:val="00110751"/>
    <w:rsid w:val="001249D4"/>
    <w:rsid w:val="0012536D"/>
    <w:rsid w:val="001737D1"/>
    <w:rsid w:val="00186E3D"/>
    <w:rsid w:val="001B3CDE"/>
    <w:rsid w:val="001E30B9"/>
    <w:rsid w:val="001E4D51"/>
    <w:rsid w:val="002114A5"/>
    <w:rsid w:val="002746F7"/>
    <w:rsid w:val="00291AB9"/>
    <w:rsid w:val="002928AF"/>
    <w:rsid w:val="0029648C"/>
    <w:rsid w:val="002B6CE8"/>
    <w:rsid w:val="002C255B"/>
    <w:rsid w:val="002E6835"/>
    <w:rsid w:val="002F48FD"/>
    <w:rsid w:val="00310A31"/>
    <w:rsid w:val="00342225"/>
    <w:rsid w:val="0040075B"/>
    <w:rsid w:val="004070FE"/>
    <w:rsid w:val="00450C7B"/>
    <w:rsid w:val="0049087E"/>
    <w:rsid w:val="004D4B12"/>
    <w:rsid w:val="004E461A"/>
    <w:rsid w:val="00522793"/>
    <w:rsid w:val="00542F04"/>
    <w:rsid w:val="00545F72"/>
    <w:rsid w:val="0054699D"/>
    <w:rsid w:val="005E353E"/>
    <w:rsid w:val="005E3E83"/>
    <w:rsid w:val="005E7E2A"/>
    <w:rsid w:val="006138BD"/>
    <w:rsid w:val="00617BB3"/>
    <w:rsid w:val="0064258D"/>
    <w:rsid w:val="00650D62"/>
    <w:rsid w:val="00671EE7"/>
    <w:rsid w:val="00711FFF"/>
    <w:rsid w:val="0071487F"/>
    <w:rsid w:val="00766F8C"/>
    <w:rsid w:val="007A53B2"/>
    <w:rsid w:val="007D3789"/>
    <w:rsid w:val="0080091D"/>
    <w:rsid w:val="0081400B"/>
    <w:rsid w:val="00870EFF"/>
    <w:rsid w:val="008E1F15"/>
    <w:rsid w:val="008F6BA9"/>
    <w:rsid w:val="00923789"/>
    <w:rsid w:val="00936FE4"/>
    <w:rsid w:val="00980156"/>
    <w:rsid w:val="0098290B"/>
    <w:rsid w:val="009E3161"/>
    <w:rsid w:val="00A24F30"/>
    <w:rsid w:val="00A442B3"/>
    <w:rsid w:val="00A53194"/>
    <w:rsid w:val="00A85EE5"/>
    <w:rsid w:val="00AA4404"/>
    <w:rsid w:val="00B253F2"/>
    <w:rsid w:val="00B35170"/>
    <w:rsid w:val="00B82A1C"/>
    <w:rsid w:val="00BA5463"/>
    <w:rsid w:val="00BC7F06"/>
    <w:rsid w:val="00BD28BE"/>
    <w:rsid w:val="00C37A28"/>
    <w:rsid w:val="00C757CB"/>
    <w:rsid w:val="00C808F5"/>
    <w:rsid w:val="00C84B58"/>
    <w:rsid w:val="00CB21B5"/>
    <w:rsid w:val="00CD09B1"/>
    <w:rsid w:val="00CE392A"/>
    <w:rsid w:val="00CE68BE"/>
    <w:rsid w:val="00CF5D03"/>
    <w:rsid w:val="00D12407"/>
    <w:rsid w:val="00D16CA1"/>
    <w:rsid w:val="00D50B5F"/>
    <w:rsid w:val="00DA37CD"/>
    <w:rsid w:val="00DE0968"/>
    <w:rsid w:val="00E01196"/>
    <w:rsid w:val="00E11A53"/>
    <w:rsid w:val="00E565BC"/>
    <w:rsid w:val="00E5747E"/>
    <w:rsid w:val="00E639A3"/>
    <w:rsid w:val="00E9400F"/>
    <w:rsid w:val="00E96878"/>
    <w:rsid w:val="00EB744A"/>
    <w:rsid w:val="00EC0AFC"/>
    <w:rsid w:val="00EF6F55"/>
    <w:rsid w:val="00F07D71"/>
    <w:rsid w:val="00F32C25"/>
    <w:rsid w:val="00F46147"/>
    <w:rsid w:val="00F57889"/>
    <w:rsid w:val="00F759FB"/>
    <w:rsid w:val="00FB7FB8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16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3B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3B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A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9E7E-B516-4CF5-AA12-4673261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NasonovaEM</cp:lastModifiedBy>
  <cp:revision>4</cp:revision>
  <cp:lastPrinted>2016-09-10T06:35:00Z</cp:lastPrinted>
  <dcterms:created xsi:type="dcterms:W3CDTF">2016-07-26T14:00:00Z</dcterms:created>
  <dcterms:modified xsi:type="dcterms:W3CDTF">2016-09-10T06:38:00Z</dcterms:modified>
</cp:coreProperties>
</file>